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2DAFD" w14:textId="77777777" w:rsidR="006106CC" w:rsidRPr="002726B0" w:rsidRDefault="006106CC" w:rsidP="006106CC">
      <w:pPr>
        <w:pStyle w:val="Text"/>
        <w:framePr w:w="9072" w:hSpace="187" w:vSpace="187" w:wrap="notBeside" w:vAnchor="text" w:hAnchor="page" w:x="1594" w:y="1541"/>
        <w:ind w:firstLine="0"/>
        <w:jc w:val="center"/>
      </w:pPr>
      <w:r>
        <w:t>Vladimir Pejovi</w:t>
      </w:r>
      <w:r w:rsidRPr="282848E3">
        <w:rPr>
          <w:lang w:val="sr-Latn-ME"/>
        </w:rPr>
        <w:t>ć</w:t>
      </w:r>
      <w:r>
        <w:t xml:space="preserve">, Jiwon Lee, Epimitheas Georgitzikis, Yunlong Li, Joo Hyoung Kim, Itai Lieberman, </w:t>
      </w:r>
      <w:proofErr w:type="spellStart"/>
      <w:r>
        <w:t>Paweł</w:t>
      </w:r>
      <w:proofErr w:type="spellEnd"/>
      <w:r>
        <w:t xml:space="preserve"> E. Malinowski, Paul Heremans, and David Cheyns</w:t>
      </w:r>
      <w:r w:rsidRPr="00BA7B45">
        <w:rPr>
          <w:rStyle w:val="FootnoteReference"/>
          <w:color w:val="FFFFFF" w:themeColor="background1"/>
        </w:rPr>
        <w:footnoteReference w:id="2"/>
      </w:r>
    </w:p>
    <w:p w14:paraId="1B97F108" w14:textId="67D99C01" w:rsidR="006106CC" w:rsidRPr="002726B0" w:rsidRDefault="006106CC" w:rsidP="006106CC">
      <w:pPr>
        <w:pStyle w:val="Title"/>
        <w:framePr w:w="10080" w:wrap="notBeside" w:x="1044" w:y="-2"/>
        <w:rPr>
          <w:rFonts w:ascii="Times New Roman" w:hAnsi="Times New Roman"/>
        </w:rPr>
      </w:pPr>
      <w:r w:rsidRPr="002726B0">
        <w:rPr>
          <w:rFonts w:ascii="Times New Roman" w:hAnsi="Times New Roman"/>
        </w:rPr>
        <w:t>Thin-Film Photodetector Optimization for High</w:t>
      </w:r>
      <w:r>
        <w:rPr>
          <w:rFonts w:ascii="Times New Roman" w:hAnsi="Times New Roman"/>
        </w:rPr>
        <w:t>-</w:t>
      </w:r>
      <w:r w:rsidRPr="002726B0">
        <w:rPr>
          <w:rFonts w:ascii="Times New Roman" w:hAnsi="Times New Roman"/>
        </w:rPr>
        <w:t xml:space="preserve">Performance </w:t>
      </w:r>
      <w:r w:rsidRPr="00A0710A">
        <w:rPr>
          <w:rFonts w:ascii="Times New Roman" w:hAnsi="Times New Roman"/>
        </w:rPr>
        <w:t>S</w:t>
      </w:r>
      <w:r w:rsidR="009774D8" w:rsidRPr="00A0710A">
        <w:rPr>
          <w:rFonts w:ascii="Times New Roman" w:hAnsi="Times New Roman"/>
        </w:rPr>
        <w:t>hort-</w:t>
      </w:r>
      <w:r w:rsidR="004957A0" w:rsidRPr="00A0710A">
        <w:rPr>
          <w:rFonts w:ascii="Times New Roman" w:hAnsi="Times New Roman"/>
        </w:rPr>
        <w:t xml:space="preserve">Wavelength Infrared </w:t>
      </w:r>
      <w:r w:rsidRPr="00A0710A">
        <w:rPr>
          <w:rFonts w:ascii="Times New Roman" w:hAnsi="Times New Roman"/>
        </w:rPr>
        <w:t>Imag</w:t>
      </w:r>
      <w:r w:rsidR="004957A0" w:rsidRPr="00A0710A">
        <w:rPr>
          <w:rFonts w:ascii="Times New Roman" w:hAnsi="Times New Roman"/>
        </w:rPr>
        <w:t>ing</w:t>
      </w:r>
    </w:p>
    <w:p w14:paraId="2F068092" w14:textId="2242C29C" w:rsidR="006106CC" w:rsidRPr="002726B0" w:rsidRDefault="006106CC" w:rsidP="006106CC">
      <w:pPr>
        <w:pStyle w:val="Abstract"/>
        <w:rPr>
          <w:rFonts w:ascii="Times New Roman" w:hAnsi="Times New Roman"/>
        </w:rPr>
      </w:pPr>
      <w:r w:rsidRPr="002726B0">
        <w:rPr>
          <w:rFonts w:ascii="Times New Roman" w:hAnsi="Times New Roman"/>
          <w:i/>
          <w:iCs/>
        </w:rPr>
        <w:t>Abstract</w:t>
      </w:r>
      <w:r w:rsidRPr="002726B0">
        <w:rPr>
          <w:rFonts w:ascii="Times New Roman" w:hAnsi="Times New Roman"/>
        </w:rPr>
        <w:t xml:space="preserve">—In this paper, we present a </w:t>
      </w:r>
      <w:r>
        <w:rPr>
          <w:rFonts w:ascii="Times New Roman" w:hAnsi="Times New Roman"/>
        </w:rPr>
        <w:t>small pixel pitch</w:t>
      </w:r>
      <w:r w:rsidRPr="002726B0">
        <w:rPr>
          <w:rFonts w:ascii="Times New Roman" w:hAnsi="Times New Roman"/>
        </w:rPr>
        <w:t xml:space="preserve"> image sensor optimized for high </w:t>
      </w:r>
      <w:r w:rsidR="00912DBA">
        <w:rPr>
          <w:rFonts w:ascii="Times New Roman" w:hAnsi="Times New Roman"/>
        </w:rPr>
        <w:t>e</w:t>
      </w:r>
      <w:r w:rsidR="004957A0">
        <w:rPr>
          <w:rFonts w:ascii="Times New Roman" w:hAnsi="Times New Roman"/>
        </w:rPr>
        <w:t xml:space="preserve">xternal </w:t>
      </w:r>
      <w:r w:rsidR="00912DBA">
        <w:rPr>
          <w:rFonts w:ascii="Times New Roman" w:hAnsi="Times New Roman"/>
        </w:rPr>
        <w:t>q</w:t>
      </w:r>
      <w:r w:rsidR="004957A0">
        <w:rPr>
          <w:rFonts w:ascii="Times New Roman" w:hAnsi="Times New Roman"/>
        </w:rPr>
        <w:t xml:space="preserve">uantum </w:t>
      </w:r>
      <w:r w:rsidR="00912DBA">
        <w:rPr>
          <w:rFonts w:ascii="Times New Roman" w:hAnsi="Times New Roman"/>
        </w:rPr>
        <w:t>e</w:t>
      </w:r>
      <w:r w:rsidR="004957A0">
        <w:rPr>
          <w:rFonts w:ascii="Times New Roman" w:hAnsi="Times New Roman"/>
        </w:rPr>
        <w:t xml:space="preserve">fficiency </w:t>
      </w:r>
      <w:r w:rsidRPr="002726B0">
        <w:rPr>
          <w:rFonts w:ascii="Times New Roman" w:hAnsi="Times New Roman"/>
        </w:rPr>
        <w:t>in short-wavelength infrared</w:t>
      </w:r>
      <w:r>
        <w:rPr>
          <w:rFonts w:ascii="Times New Roman" w:hAnsi="Times New Roman"/>
        </w:rPr>
        <w:t xml:space="preserve"> (SWIR)</w:t>
      </w:r>
      <w:r w:rsidRPr="002726B0">
        <w:rPr>
          <w:rFonts w:ascii="Times New Roman" w:hAnsi="Times New Roman"/>
        </w:rPr>
        <w:t xml:space="preserve">. </w:t>
      </w:r>
      <w:r w:rsidRPr="00F81589">
        <w:rPr>
          <w:rFonts w:ascii="Times New Roman" w:hAnsi="Times New Roman"/>
        </w:rPr>
        <w:t xml:space="preserve">Thin-film photodiodes based on PbS colloidal quantum dot </w:t>
      </w:r>
      <w:r>
        <w:rPr>
          <w:rFonts w:ascii="Times New Roman" w:hAnsi="Times New Roman"/>
        </w:rPr>
        <w:t xml:space="preserve">(CQD) </w:t>
      </w:r>
      <w:r w:rsidRPr="00F81589">
        <w:rPr>
          <w:rFonts w:ascii="Times New Roman" w:hAnsi="Times New Roman"/>
        </w:rPr>
        <w:t xml:space="preserve">absorber </w:t>
      </w:r>
      <w:r w:rsidRPr="00581CAA">
        <w:rPr>
          <w:rFonts w:ascii="Times New Roman" w:hAnsi="Times New Roman"/>
        </w:rPr>
        <w:t>allow us to exceed</w:t>
      </w:r>
      <w:r w:rsidRPr="00F81589">
        <w:rPr>
          <w:rFonts w:ascii="Times New Roman" w:hAnsi="Times New Roman"/>
        </w:rPr>
        <w:t xml:space="preserve"> the spectral limitations of silicon’s absorption while maintaining the benefits of CMOS technology. </w:t>
      </w:r>
      <w:r>
        <w:rPr>
          <w:rFonts w:ascii="Times New Roman" w:hAnsi="Times New Roman"/>
        </w:rPr>
        <w:t xml:space="preserve">By monolithically integrating PbS CDQ </w:t>
      </w:r>
      <w:r w:rsidRPr="002726B0">
        <w:rPr>
          <w:rFonts w:ascii="Times New Roman" w:hAnsi="Times New Roman"/>
        </w:rPr>
        <w:t xml:space="preserve">thin films with </w:t>
      </w:r>
      <w:r>
        <w:rPr>
          <w:rFonts w:ascii="Times New Roman" w:hAnsi="Times New Roman"/>
        </w:rPr>
        <w:t xml:space="preserve">CMOS </w:t>
      </w:r>
      <w:r w:rsidRPr="002726B0">
        <w:rPr>
          <w:rFonts w:ascii="Times New Roman" w:hAnsi="Times New Roman"/>
        </w:rPr>
        <w:t>readout arrays</w:t>
      </w:r>
      <w:r>
        <w:rPr>
          <w:rFonts w:ascii="Times New Roman" w:hAnsi="Times New Roman"/>
        </w:rPr>
        <w:t xml:space="preserve">, high-pixel density SWIR image sensors </w:t>
      </w:r>
      <w:r w:rsidRPr="009B69A7">
        <w:rPr>
          <w:rFonts w:ascii="Times New Roman" w:hAnsi="Times New Roman"/>
        </w:rPr>
        <w:t xml:space="preserve">can be </w:t>
      </w:r>
      <w:r>
        <w:rPr>
          <w:rFonts w:ascii="Times New Roman" w:hAnsi="Times New Roman"/>
        </w:rPr>
        <w:t>achieved</w:t>
      </w:r>
      <w:r w:rsidRPr="009B69A7">
        <w:rPr>
          <w:rFonts w:ascii="Times New Roman" w:hAnsi="Times New Roman"/>
        </w:rPr>
        <w:t>.</w:t>
      </w:r>
      <w:r w:rsidRPr="002726B0">
        <w:rPr>
          <w:rFonts w:ascii="Times New Roman" w:hAnsi="Times New Roman"/>
        </w:rPr>
        <w:t xml:space="preserve"> </w:t>
      </w:r>
      <w:r w:rsidRPr="00A12240">
        <w:rPr>
          <w:rFonts w:ascii="Times New Roman" w:hAnsi="Times New Roman"/>
        </w:rPr>
        <w:t xml:space="preserve">To overcome the </w:t>
      </w:r>
      <w:r>
        <w:rPr>
          <w:rFonts w:ascii="Times New Roman" w:hAnsi="Times New Roman"/>
        </w:rPr>
        <w:t xml:space="preserve">remaining </w:t>
      </w:r>
      <w:r w:rsidRPr="00A12240">
        <w:rPr>
          <w:rFonts w:ascii="Times New Roman" w:hAnsi="Times New Roman"/>
        </w:rPr>
        <w:t xml:space="preserve">disadvantages of the </w:t>
      </w:r>
      <w:r>
        <w:rPr>
          <w:rFonts w:ascii="Times New Roman" w:hAnsi="Times New Roman"/>
        </w:rPr>
        <w:t>CQD-</w:t>
      </w:r>
      <w:r w:rsidRPr="00A12240">
        <w:rPr>
          <w:rFonts w:ascii="Times New Roman" w:hAnsi="Times New Roman"/>
        </w:rPr>
        <w:t>based image sensor</w:t>
      </w:r>
      <w:r>
        <w:rPr>
          <w:rFonts w:ascii="Times New Roman" w:hAnsi="Times New Roman"/>
        </w:rPr>
        <w:t>s</w:t>
      </w:r>
      <w:r w:rsidRPr="00A12240">
        <w:rPr>
          <w:rFonts w:ascii="Times New Roman" w:hAnsi="Times New Roman"/>
        </w:rPr>
        <w:t xml:space="preserve"> over </w:t>
      </w:r>
      <w:r>
        <w:rPr>
          <w:rFonts w:ascii="Times New Roman" w:hAnsi="Times New Roman"/>
        </w:rPr>
        <w:t xml:space="preserve">their bulk </w:t>
      </w:r>
      <w:r w:rsidRPr="00A12240">
        <w:rPr>
          <w:rFonts w:ascii="Times New Roman" w:hAnsi="Times New Roman"/>
        </w:rPr>
        <w:t>III</w:t>
      </w:r>
      <w:r>
        <w:rPr>
          <w:rFonts w:ascii="Times New Roman" w:hAnsi="Times New Roman"/>
        </w:rPr>
        <w:t>-</w:t>
      </w:r>
      <w:r w:rsidRPr="00A12240">
        <w:rPr>
          <w:rFonts w:ascii="Times New Roman" w:hAnsi="Times New Roman"/>
        </w:rPr>
        <w:t xml:space="preserve">V </w:t>
      </w:r>
      <w:r>
        <w:rPr>
          <w:rFonts w:ascii="Times New Roman" w:hAnsi="Times New Roman"/>
        </w:rPr>
        <w:t>semiconductor</w:t>
      </w:r>
      <w:r w:rsidRPr="00A12240">
        <w:rPr>
          <w:rFonts w:ascii="Times New Roman" w:hAnsi="Times New Roman"/>
        </w:rPr>
        <w:t xml:space="preserve"> counterpart</w:t>
      </w:r>
      <w:r>
        <w:rPr>
          <w:rFonts w:ascii="Times New Roman" w:hAnsi="Times New Roman"/>
        </w:rPr>
        <w:t>s (</w:t>
      </w:r>
      <w:r w:rsidRPr="00A12240">
        <w:rPr>
          <w:rFonts w:ascii="Times New Roman" w:hAnsi="Times New Roman"/>
        </w:rPr>
        <w:t>low</w:t>
      </w:r>
      <w:r>
        <w:rPr>
          <w:rFonts w:ascii="Times New Roman" w:hAnsi="Times New Roman"/>
        </w:rPr>
        <w:t>er</w:t>
      </w:r>
      <w:r w:rsidRPr="00A12240">
        <w:rPr>
          <w:rFonts w:ascii="Times New Roman" w:hAnsi="Times New Roman"/>
        </w:rPr>
        <w:t xml:space="preserve"> sensitivity and reduced linearity</w:t>
      </w:r>
      <w:r>
        <w:rPr>
          <w:rFonts w:ascii="Times New Roman" w:hAnsi="Times New Roman"/>
        </w:rPr>
        <w:t>)</w:t>
      </w:r>
      <w:r w:rsidRPr="00A12240">
        <w:rPr>
          <w:rFonts w:ascii="Times New Roman" w:hAnsi="Times New Roman"/>
        </w:rPr>
        <w:t xml:space="preserve">, </w:t>
      </w:r>
      <w:r>
        <w:rPr>
          <w:rFonts w:ascii="Times New Roman" w:hAnsi="Times New Roman"/>
        </w:rPr>
        <w:t>the</w:t>
      </w:r>
      <w:r w:rsidRPr="00A12240">
        <w:rPr>
          <w:rFonts w:ascii="Times New Roman" w:hAnsi="Times New Roman"/>
        </w:rPr>
        <w:t xml:space="preserve"> </w:t>
      </w:r>
      <w:r>
        <w:rPr>
          <w:rFonts w:ascii="Times New Roman" w:hAnsi="Times New Roman"/>
        </w:rPr>
        <w:t xml:space="preserve">thin-film </w:t>
      </w:r>
      <w:r w:rsidRPr="00A12240">
        <w:rPr>
          <w:rFonts w:ascii="Times New Roman" w:hAnsi="Times New Roman"/>
        </w:rPr>
        <w:t xml:space="preserve">photodiode stack is </w:t>
      </w:r>
      <w:r>
        <w:rPr>
          <w:rFonts w:ascii="Times New Roman" w:hAnsi="Times New Roman"/>
        </w:rPr>
        <w:t>adapted towards the used readout circuit</w:t>
      </w:r>
      <w:r w:rsidRPr="00A12240">
        <w:rPr>
          <w:rFonts w:ascii="Times New Roman" w:hAnsi="Times New Roman"/>
        </w:rPr>
        <w:t>.</w:t>
      </w:r>
      <w:r w:rsidRPr="002726B0">
        <w:rPr>
          <w:rFonts w:ascii="Times New Roman" w:hAnsi="Times New Roman"/>
        </w:rPr>
        <w:t xml:space="preserve"> </w:t>
      </w:r>
      <w:r>
        <w:rPr>
          <w:rFonts w:ascii="Times New Roman" w:hAnsi="Times New Roman"/>
        </w:rPr>
        <w:t>A</w:t>
      </w:r>
      <w:r w:rsidRPr="00406B7D">
        <w:rPr>
          <w:rFonts w:ascii="Times New Roman" w:hAnsi="Times New Roman"/>
        </w:rPr>
        <w:t xml:space="preserve"> prototype image sensor </w:t>
      </w:r>
      <w:r>
        <w:rPr>
          <w:rFonts w:ascii="Times New Roman" w:hAnsi="Times New Roman"/>
        </w:rPr>
        <w:t>with a</w:t>
      </w:r>
      <w:r w:rsidRPr="00406B7D">
        <w:rPr>
          <w:rFonts w:ascii="Times New Roman" w:hAnsi="Times New Roman"/>
        </w:rPr>
        <w:t xml:space="preserve"> 768x512 resolution of 5</w:t>
      </w:r>
      <w:r>
        <w:rPr>
          <w:rFonts w:ascii="Times New Roman" w:hAnsi="Times New Roman"/>
        </w:rPr>
        <w:t>-µ</w:t>
      </w:r>
      <w:r w:rsidRPr="00406B7D">
        <w:rPr>
          <w:rFonts w:ascii="Times New Roman" w:hAnsi="Times New Roman"/>
        </w:rPr>
        <w:t>m pitch pixels is fabricated by using a modified 130</w:t>
      </w:r>
      <w:r w:rsidR="001B33D7">
        <w:rPr>
          <w:rFonts w:ascii="Times New Roman" w:hAnsi="Times New Roman"/>
        </w:rPr>
        <w:t xml:space="preserve"> </w:t>
      </w:r>
      <w:r w:rsidRPr="00406B7D">
        <w:rPr>
          <w:rFonts w:ascii="Times New Roman" w:hAnsi="Times New Roman"/>
        </w:rPr>
        <w:t>nm CMOS process for readout IC</w:t>
      </w:r>
      <w:r>
        <w:rPr>
          <w:rFonts w:ascii="Times New Roman" w:hAnsi="Times New Roman"/>
        </w:rPr>
        <w:t>,</w:t>
      </w:r>
      <w:r w:rsidRPr="00406B7D">
        <w:rPr>
          <w:rFonts w:ascii="Times New Roman" w:hAnsi="Times New Roman"/>
        </w:rPr>
        <w:t xml:space="preserve"> together with the </w:t>
      </w:r>
      <w:r>
        <w:rPr>
          <w:rFonts w:ascii="Times New Roman" w:hAnsi="Times New Roman"/>
        </w:rPr>
        <w:t>new CQD thin-film</w:t>
      </w:r>
      <w:r w:rsidRPr="00406B7D">
        <w:rPr>
          <w:rFonts w:ascii="Times New Roman" w:hAnsi="Times New Roman"/>
        </w:rPr>
        <w:t xml:space="preserve"> photodiode on top. Thanks to the </w:t>
      </w:r>
      <w:r>
        <w:rPr>
          <w:rFonts w:ascii="Times New Roman" w:hAnsi="Times New Roman"/>
        </w:rPr>
        <w:t>optimized</w:t>
      </w:r>
      <w:r w:rsidRPr="00406B7D">
        <w:rPr>
          <w:rFonts w:ascii="Times New Roman" w:hAnsi="Times New Roman"/>
        </w:rPr>
        <w:t xml:space="preserve"> photodiode stack and co-integration process, the prototype image sensor shows less than 5% linearity error</w:t>
      </w:r>
      <w:r>
        <w:rPr>
          <w:rFonts w:ascii="Times New Roman" w:hAnsi="Times New Roman"/>
        </w:rPr>
        <w:t xml:space="preserve"> </w:t>
      </w:r>
      <w:r w:rsidRPr="00406B7D">
        <w:rPr>
          <w:rFonts w:ascii="Times New Roman" w:hAnsi="Times New Roman"/>
        </w:rPr>
        <w:t>while having 40% external quantum efficiency</w:t>
      </w:r>
      <w:r>
        <w:rPr>
          <w:rFonts w:ascii="Times New Roman" w:hAnsi="Times New Roman"/>
        </w:rPr>
        <w:t xml:space="preserve"> in SWIR, which enables</w:t>
      </w:r>
      <w:r w:rsidRPr="00406B7D">
        <w:rPr>
          <w:rFonts w:ascii="Times New Roman" w:hAnsi="Times New Roman"/>
        </w:rPr>
        <w:t xml:space="preserve"> </w:t>
      </w:r>
      <w:r>
        <w:rPr>
          <w:rFonts w:ascii="Times New Roman" w:hAnsi="Times New Roman"/>
        </w:rPr>
        <w:t xml:space="preserve">acquisition of </w:t>
      </w:r>
      <w:r w:rsidRPr="00406B7D">
        <w:rPr>
          <w:rFonts w:ascii="Times New Roman" w:hAnsi="Times New Roman"/>
        </w:rPr>
        <w:t>high-quality images.</w:t>
      </w:r>
    </w:p>
    <w:p w14:paraId="277F3184" w14:textId="77777777" w:rsidR="006106CC" w:rsidRPr="002726B0" w:rsidRDefault="006106CC" w:rsidP="006106CC">
      <w:pPr>
        <w:pStyle w:val="IndexTerms"/>
        <w:rPr>
          <w:rFonts w:ascii="Times New Roman" w:hAnsi="Times New Roman"/>
          <w:spacing w:val="-4"/>
        </w:rPr>
      </w:pPr>
      <w:bookmarkStart w:id="0" w:name="PointTmp"/>
      <w:r w:rsidRPr="002726B0">
        <w:rPr>
          <w:rFonts w:ascii="Times New Roman" w:hAnsi="Times New Roman"/>
          <w:i/>
          <w:spacing w:val="-4"/>
        </w:rPr>
        <w:t>Index Terms</w:t>
      </w:r>
      <w:r w:rsidRPr="002726B0">
        <w:rPr>
          <w:rFonts w:ascii="Times New Roman" w:hAnsi="Times New Roman"/>
          <w:spacing w:val="-4"/>
        </w:rPr>
        <w:t>—SWIR Image Sensor, High-Resolution Infrared Imaging, Thin-Film Photod</w:t>
      </w:r>
      <w:r>
        <w:rPr>
          <w:rFonts w:ascii="Times New Roman" w:hAnsi="Times New Roman"/>
          <w:spacing w:val="-4"/>
        </w:rPr>
        <w:t>etectors</w:t>
      </w:r>
      <w:r w:rsidRPr="002726B0">
        <w:rPr>
          <w:rFonts w:ascii="Times New Roman" w:hAnsi="Times New Roman"/>
          <w:spacing w:val="-4"/>
        </w:rPr>
        <w:t>, Colloidal Quantum Dot</w:t>
      </w:r>
      <w:r>
        <w:rPr>
          <w:rFonts w:ascii="Times New Roman" w:hAnsi="Times New Roman"/>
          <w:spacing w:val="-4"/>
        </w:rPr>
        <w:t>s</w:t>
      </w:r>
    </w:p>
    <w:p w14:paraId="559B4B93" w14:textId="77777777" w:rsidR="006106CC" w:rsidRPr="00EF455C" w:rsidRDefault="006106CC" w:rsidP="006106CC">
      <w:pPr>
        <w:pStyle w:val="Heading1"/>
        <w:rPr>
          <w:rFonts w:ascii="Times New Roman" w:hAnsi="Times New Roman"/>
        </w:rPr>
      </w:pPr>
      <w:r w:rsidRPr="00EF455C">
        <w:rPr>
          <w:rFonts w:ascii="Times New Roman" w:hAnsi="Times New Roman"/>
        </w:rPr>
        <w:t>I</w:t>
      </w:r>
      <w:r w:rsidRPr="00EF455C">
        <w:t>ntroduction</w:t>
      </w:r>
    </w:p>
    <w:p w14:paraId="41AF3034" w14:textId="77777777" w:rsidR="006106CC" w:rsidRPr="002726B0" w:rsidRDefault="006106CC" w:rsidP="006106CC">
      <w:pPr>
        <w:pStyle w:val="Text"/>
        <w:keepNext/>
        <w:framePr w:dropCap="drop" w:lines="2" w:h="440" w:hRule="exact" w:wrap="auto" w:vAnchor="text" w:hAnchor="text"/>
        <w:spacing w:line="440" w:lineRule="exact"/>
        <w:ind w:firstLine="0"/>
        <w:rPr>
          <w:smallCaps/>
          <w:position w:val="-3"/>
          <w:sz w:val="55"/>
          <w:szCs w:val="56"/>
        </w:rPr>
      </w:pPr>
      <w:r w:rsidRPr="002726B0">
        <w:rPr>
          <w:position w:val="-3"/>
          <w:sz w:val="55"/>
          <w:szCs w:val="56"/>
        </w:rPr>
        <w:t>S</w:t>
      </w:r>
    </w:p>
    <w:p w14:paraId="78D900A5" w14:textId="61254A01" w:rsidR="006106CC" w:rsidRPr="002726B0" w:rsidRDefault="006106CC" w:rsidP="006106CC">
      <w:pPr>
        <w:pStyle w:val="PARAIndent"/>
        <w:ind w:firstLine="0"/>
        <w:rPr>
          <w:rFonts w:ascii="Times New Roman" w:hAnsi="Times New Roman"/>
        </w:rPr>
      </w:pPr>
      <w:r w:rsidRPr="002726B0">
        <w:rPr>
          <w:rFonts w:ascii="Times New Roman" w:hAnsi="Times New Roman"/>
        </w:rPr>
        <w:t>HORT-wavelength infrared (SWIR) refers to the region of the electromagnetic spectrum with wavelengths between 1 and 2.5</w:t>
      </w:r>
      <w:r w:rsidRPr="002726B0">
        <w:rPr>
          <w:rFonts w:ascii="Times New Roman" w:hAnsi="Times New Roman"/>
          <w:b/>
          <w:bCs/>
        </w:rPr>
        <w:t xml:space="preserve"> </w:t>
      </w:r>
      <w:r w:rsidRPr="002726B0">
        <w:rPr>
          <w:rFonts w:ascii="Times New Roman" w:hAnsi="Times New Roman"/>
        </w:rPr>
        <w:t>μm. Imaging in this spectral range is relevant for industries such as agriculture, machine vision (e.g. sorting and recycling), surveillance (e.g. low-light vision)</w:t>
      </w:r>
      <w:r>
        <w:rPr>
          <w:rFonts w:ascii="Times New Roman" w:hAnsi="Times New Roman"/>
        </w:rPr>
        <w:t xml:space="preserve">, identification of biomolecules, </w:t>
      </w:r>
      <w:r w:rsidRPr="002726B0">
        <w:rPr>
          <w:rFonts w:ascii="Times New Roman" w:hAnsi="Times New Roman"/>
        </w:rPr>
        <w:t>and others. SWIR imagers are usually based on III-V semiconductors such as InGaAs. Due to the high cost and low throughput of III-V device</w:t>
      </w:r>
      <w:r>
        <w:rPr>
          <w:rFonts w:ascii="Times New Roman" w:hAnsi="Times New Roman"/>
        </w:rPr>
        <w:t xml:space="preserve"> production</w:t>
      </w:r>
      <w:r w:rsidRPr="002726B0">
        <w:rPr>
          <w:rFonts w:ascii="Times New Roman" w:hAnsi="Times New Roman"/>
        </w:rPr>
        <w:t>, as well as complex flip-chip hybridization process with CMOS, InGaAs-based image sensors are expensive compared to CMOS image sensors</w:t>
      </w:r>
      <w:r>
        <w:rPr>
          <w:rFonts w:ascii="Times New Roman" w:hAnsi="Times New Roman"/>
        </w:rPr>
        <w:t xml:space="preserve"> (CIS)</w:t>
      </w:r>
      <w:r w:rsidRPr="002726B0">
        <w:rPr>
          <w:rFonts w:ascii="Times New Roman" w:hAnsi="Times New Roman"/>
        </w:rPr>
        <w:t>, which prevents their deployment across a wider range of industries. Moreover, their performance</w:t>
      </w:r>
      <w:r w:rsidRPr="002726B0" w:rsidDel="008C0C63">
        <w:rPr>
          <w:rFonts w:ascii="Times New Roman" w:hAnsi="Times New Roman"/>
        </w:rPr>
        <w:t xml:space="preserve"> </w:t>
      </w:r>
      <w:r w:rsidRPr="002726B0">
        <w:rPr>
          <w:rFonts w:ascii="Times New Roman" w:hAnsi="Times New Roman"/>
        </w:rPr>
        <w:t>has been improving at a slow pace, with the low resolution being one of the most critical drawbacks. For decades, the pixel pitch was limited to 10 μm</w:t>
      </w:r>
      <w:r w:rsidRPr="002726B0">
        <w:rPr>
          <w:rFonts w:ascii="Times New Roman" w:hAnsi="Times New Roman"/>
          <w:b/>
          <w:bCs/>
        </w:rPr>
        <w:t xml:space="preserve"> </w:t>
      </w:r>
      <w:r w:rsidRPr="002726B0">
        <w:rPr>
          <w:rFonts w:ascii="Times New Roman" w:hAnsi="Times New Roman"/>
        </w:rPr>
        <w:t xml:space="preserve">and above, and only recently </w:t>
      </w:r>
      <w:r w:rsidR="00560ADD">
        <w:rPr>
          <w:rFonts w:ascii="Times New Roman" w:hAnsi="Times New Roman"/>
        </w:rPr>
        <w:t xml:space="preserve">it </w:t>
      </w:r>
      <w:r w:rsidRPr="002726B0">
        <w:rPr>
          <w:rFonts w:ascii="Times New Roman" w:hAnsi="Times New Roman"/>
        </w:rPr>
        <w:t xml:space="preserve">was reduced to 5 μm by an advanced bonding technology </w:t>
      </w:r>
      <w:r w:rsidRPr="002726B0">
        <w:rPr>
          <w:rFonts w:ascii="Times New Roman" w:hAnsi="Times New Roman"/>
        </w:rPr>
        <w:fldChar w:fldCharType="begin" w:fldLock="1"/>
      </w:r>
      <w:r w:rsidRPr="002726B0">
        <w:rPr>
          <w:rFonts w:ascii="Times New Roman" w:hAnsi="Times New Roman"/>
        </w:rPr>
        <w:instrText>ADDIN CSL_CITATION {"citationItems":[{"id":"ITEM-1","itemData":{"DOI":"10.1109/IEDM19573.2019.8993432","ISSN":"01631918","abstract":"We developed a back-illuminated InGaAs image sensor with 1280x1040 pixels at 5-um pitch by using Cu-Cu hybridization connecting different materials, a III-V InGaAs/InP of photodiode array (PDA), and a silicon readout integrated circuit (ROIC). A new process architecture using an InGaAs/InP dies-to-silicon wafer and Cu-Cu bonding was established for high productivity and pixel-pitch scaling. We achieved low dark current and high sensitivity for wavelengths ranging from visible to short-wavelength infrared (SWIR).","author":[{"dropping-particle":"","family":"Manda","given":"S.","non-dropping-particle":"","parse-names":false,"suffix":""},{"dropping-particle":"","family":"Zaizen","given":"Y.","non-dropping-particle":"","parse-names":false,"suffix":""},{"dropping-particle":"","family":"Hirano","given":"T.","non-dropping-particle":"","parse-names":false,"suffix":""},{"dropping-particle":"","family":"Iwamoto","given":"H.","non-dropping-particle":"","parse-names":false,"suffix":""},{"dropping-particle":"","family":"Matsumoto","given":"R.","non-dropping-particle":"","parse-names":false,"suffix":""},{"dropping-particle":"","family":"Saito","given":"S.","non-dropping-particle":"","parse-names":false,"suffix":""},{"dropping-particle":"","family":"Maruyama","given":"S.","non-dropping-particle":"","parse-names":false,"suffix":""},{"dropping-particle":"","family":"Minari","given":"H.","non-dropping-particle":"","parse-names":false,"suffix":""},{"dropping-particle":"","family":"Hirano","given":"T.","non-dropping-particle":"","parse-names":false,"suffix":""},{"dropping-particle":"","family":"Takachi","given":"T.","non-dropping-particle":"","parse-names":false,"suffix":""},{"dropping-particle":"","family":"Fujii","given":"N.","non-dropping-particle":"","parse-names":false,"suffix":""},{"dropping-particle":"","family":"Yamamoto","given":"Y.","non-dropping-particle":"","parse-names":false,"suffix":""}],"container-title":"Technical Digest - International Electron Devices Meeting, IEDM","id":"ITEM-1","issued":{"date-parts":[["2019"]]},"title":"High-definition Visible-SWIR InGaAs Image Sensor using Cu-Cu Bonding of III-V to Silicon Wafer.","type":"paper-conference","volume":"2019-December"},"uris":["http://www.mendeley.com/documents/?uuid=d3061d58-44f1-388c-abd6-f7c61c2bc331"]}],"mendeley":{"formattedCitation":"[1]","plainTextFormattedCitation":"[1]","previouslyFormattedCitation":"[1]"},"properties":{"noteIndex":0},"schema":"https://github.com/citation-style-language/schema/raw/master/csl-citation.json"}</w:instrText>
      </w:r>
      <w:r w:rsidRPr="002726B0">
        <w:rPr>
          <w:rFonts w:ascii="Times New Roman" w:hAnsi="Times New Roman"/>
        </w:rPr>
        <w:fldChar w:fldCharType="separate"/>
      </w:r>
      <w:r w:rsidRPr="002726B0">
        <w:rPr>
          <w:rFonts w:ascii="Times New Roman" w:hAnsi="Times New Roman"/>
          <w:noProof/>
        </w:rPr>
        <w:t>[1]</w:t>
      </w:r>
      <w:r w:rsidRPr="002726B0">
        <w:rPr>
          <w:rFonts w:ascii="Times New Roman" w:hAnsi="Times New Roman"/>
        </w:rPr>
        <w:fldChar w:fldCharType="end"/>
      </w:r>
      <w:r w:rsidRPr="002726B0">
        <w:rPr>
          <w:rFonts w:ascii="Times New Roman" w:hAnsi="Times New Roman"/>
        </w:rPr>
        <w:t xml:space="preserve">. </w:t>
      </w:r>
    </w:p>
    <w:p w14:paraId="37FABE44" w14:textId="763091E4" w:rsidR="006106CC" w:rsidRPr="002726B0" w:rsidRDefault="006106CC" w:rsidP="006106CC">
      <w:pPr>
        <w:pStyle w:val="PARAIndent"/>
        <w:rPr>
          <w:rFonts w:ascii="Times New Roman" w:hAnsi="Times New Roman"/>
        </w:rPr>
      </w:pPr>
      <w:r w:rsidRPr="002726B0">
        <w:rPr>
          <w:rFonts w:ascii="Times New Roman" w:hAnsi="Times New Roman"/>
        </w:rPr>
        <w:t>Several rapidly growing fields such as machine vision and consumer devices (AR/VR) are showing high interest in affordable SWIR imaging systems. As a result, new technologies that intend to combine good imaging quality, scalability of pixel size and upscalability of the technology are emerging. Thin-film photodetectors based on colloidal quantum dots (CQD), processed as film</w:t>
      </w:r>
      <w:r w:rsidR="006B7EEE">
        <w:rPr>
          <w:rFonts w:ascii="Times New Roman" w:hAnsi="Times New Roman"/>
        </w:rPr>
        <w:t>s</w:t>
      </w:r>
      <w:r w:rsidRPr="002726B0">
        <w:rPr>
          <w:rFonts w:ascii="Times New Roman" w:hAnsi="Times New Roman"/>
        </w:rPr>
        <w:t xml:space="preserve"> on top of a CMOS readout</w:t>
      </w:r>
      <w:r>
        <w:rPr>
          <w:rFonts w:ascii="Times New Roman" w:hAnsi="Times New Roman"/>
        </w:rPr>
        <w:t xml:space="preserve"> circuit (ROIC)</w:t>
      </w:r>
      <w:r w:rsidRPr="002726B0">
        <w:rPr>
          <w:rFonts w:ascii="Times New Roman" w:hAnsi="Times New Roman"/>
        </w:rPr>
        <w:t>, are promising candidate</w:t>
      </w:r>
      <w:r w:rsidR="002C65E5">
        <w:rPr>
          <w:rFonts w:ascii="Times New Roman" w:hAnsi="Times New Roman"/>
        </w:rPr>
        <w:t>s</w:t>
      </w:r>
      <w:r w:rsidRPr="002726B0">
        <w:rPr>
          <w:rFonts w:ascii="Times New Roman" w:hAnsi="Times New Roman"/>
        </w:rPr>
        <w:t xml:space="preserve"> to achieve this goal</w:t>
      </w:r>
      <w:r w:rsidR="00010648">
        <w:rPr>
          <w:rFonts w:ascii="Times New Roman" w:hAnsi="Times New Roman"/>
        </w:rPr>
        <w:t xml:space="preserve"> </w:t>
      </w:r>
      <w:r w:rsidR="00F06ECB">
        <w:rPr>
          <w:rFonts w:ascii="Times New Roman" w:hAnsi="Times New Roman"/>
        </w:rPr>
        <w:fldChar w:fldCharType="begin" w:fldLock="1"/>
      </w:r>
      <w:r w:rsidR="009B13A4">
        <w:rPr>
          <w:rFonts w:ascii="Times New Roman" w:hAnsi="Times New Roman"/>
        </w:rPr>
        <w:instrText>ADDIN CSL_CITATION {"citationItems":[{"id":"ITEM-1","itemData":{"DOI":"10.1109/IEDM13553.2020.9372018.","ISBN":"9781728188881","author":[{"dropping-particle":"","family":"Lee","given":"Jiwon","non-dropping-particle":"","parse-names":false,"suffix":""},{"dropping-particle":"","family":"Georgitzikis","given":"Epimitheas","non-dropping-particle":"","parse-names":false,"suffix":""},{"dropping-particle":"","family":"Li","given":"Yunlong","non-dropping-particle":"","parse-names":false,"suffix":""},{"dropping-particle":"","family":"Lin","given":"Ziduo","non-dropping-particle":"","parse-names":false,"suffix":""},{"dropping-particle":"","family":"Park","given":"Jihoon","non-dropping-particle":"","parse-names":false,"suffix":""},{"dropping-particle":"","family":"Lieberman","given":"Itai","non-dropping-particle":"","parse-names":false,"suffix":""},{"dropping-particle":"","family":"Cheyns","given":"David","non-dropping-particle":"","parse-names":false,"suffix":""},{"dropping-particle":"","family":"Lambrechts","given":"Andy","non-dropping-particle":"","parse-names":false,"suffix":""},{"dropping-particle":"","family":"Thijs","given":"Steven","non-dropping-particle":"","parse-names":false,"suffix":""},{"dropping-particle":"","family":"Stahl","given":"Richard","non-dropping-particle":"","parse-names":false,"suffix":""},{"dropping-particle":"","family":"Malinowski","given":"Pawel E","non-dropping-particle":"","parse-names":false,"suffix":""}],"container-title":"IEEE International Electron Devices Meeting (IEDM)","id":"ITEM-1","issued":{"date-parts":[["2020"]]},"page":"343-346","publisher":"IEEE","publisher-place":"San Francisco, CA, USA","title":"Imaging in Short-Wave Infrared with 1 . 82 µm Pixel Pitch Quantum Dot Image Sensor","type":"article-journal"},"uris":["http://www.mendeley.com/documents/?uuid=06d3ee38-73a6-4f60-8712-49f83aa394a8"]},{"id":"ITEM-2","itemData":{"abstract":"-In this work we present an image sensor with a 1280x960 array of 1.5µm GS pixels based on InVisage's latest QuantumFilm. This image sensor, implemented in a standard 130nm technology, achieves over 40% QE at 940nm and was specifically designed for outdoor near infrared applications with active illumination such as face authentication and depth mapping. High QE is fundamental in these applications as the total system SNR is normally dominated by ambient photon shot noise. Moreover, a novel way to cancel background ambient light, which leverages the QuantumFilm photoelectric characteristics, is presented.","author":[{"dropping-particle":"","family":"Barrow","given":"Lionel","non-dropping-particle":"","parse-names":false,"suffix":""},{"dropping-particle":"","family":"Bock","given":"Nikolai","non-dropping-particle":"","parse-names":false,"suffix":""},{"dropping-particle":"","family":"Bouvier","given":"Aurelien","non-dropping-particle":"","parse-names":false,"suffix":""},{"dropping-particle":"","family":"Clocchiatti","given":"Dario","non-dropping-particle":"","parse-names":false,"suffix":""},{"dropping-particle":"","family":"Feng","given":"Jian","non-dropping-particle":"","parse-names":false,"suffix":""},{"dropping-particle":"","family":"Kolli","given":"Naveen","non-dropping-particle":"","parse-names":false,"suffix":""},{"dropping-particle":"","family":"Pattantyus","given":"Andras","non-dropping-particle":"","parse-names":false,"suffix":""},{"dropping-particle":"","family":"Sharma","given":"Vitanshu","non-dropping-particle":"","parse-names":false,"suffix":""},{"dropping-particle":"","family":"Shu","given":"Tzi-Hsiung","non-dropping-particle":"","parse-names":false,"suffix":""},{"dropping-particle":"","family":"Mandelli","given":"Emanuele","non-dropping-particle":"","parse-names":false,"suffix":""}],"container-title":"Iisw","id":"ITEM-2","issued":{"date-parts":[["2017"]]},"title":"A Quantum Film based QuadVGA 1.5µm pixel image sensor with over 40% QE at 940 nm for actively illuminated applications","type":"article-journal"},"uris":["http://www.mendeley.com/documents/?uuid=05f4e18c-6324-3662-975c-74d7ce06e731"]},{"id":"ITEM-3","itemData":{"URL":"https://www.swirvisionsystems.com/wp-content/uploads/Acuros-CQD-1920L-GigE-SWIR-Camera_003.pdf","author":[{"dropping-particle":"","family":"SWIR Vision Systems","given":"","non-dropping-particle":"","parse-names":false,"suffix":""}],"id":"ITEM-3","issued":{"date-parts":[["0"]]},"title":"Acuros CQD 1920/1920L GigE SWIR Camera","type":"webpage"},"uris":["http://www.mendeley.com/documents/?uuid=831ebbce-4a96-4fc9-8e58-020faad28a5a"]}],"mendeley":{"formattedCitation":"[2]–[4]","plainTextFormattedCitation":"[2]–[4]","previouslyFormattedCitation":"[2]–[4]"},"properties":{"noteIndex":0},"schema":"https://github.com/citation-style-language/schema/raw/master/csl-citation.json"}</w:instrText>
      </w:r>
      <w:r w:rsidR="00F06ECB">
        <w:rPr>
          <w:rFonts w:ascii="Times New Roman" w:hAnsi="Times New Roman"/>
        </w:rPr>
        <w:fldChar w:fldCharType="separate"/>
      </w:r>
      <w:r w:rsidR="00F06ECB" w:rsidRPr="00F06ECB">
        <w:rPr>
          <w:rFonts w:ascii="Times New Roman" w:hAnsi="Times New Roman"/>
          <w:noProof/>
        </w:rPr>
        <w:t>[2]–[4]</w:t>
      </w:r>
      <w:r w:rsidR="00F06ECB">
        <w:rPr>
          <w:rFonts w:ascii="Times New Roman" w:hAnsi="Times New Roman"/>
        </w:rPr>
        <w:fldChar w:fldCharType="end"/>
      </w:r>
      <w:r w:rsidRPr="002726B0">
        <w:rPr>
          <w:rFonts w:ascii="Times New Roman" w:hAnsi="Times New Roman"/>
        </w:rPr>
        <w:t>.</w:t>
      </w:r>
    </w:p>
    <w:p w14:paraId="5C5C2DF1" w14:textId="4059D303" w:rsidR="00831C28" w:rsidRDefault="006106CC" w:rsidP="006106CC">
      <w:pPr>
        <w:pStyle w:val="PARAIndent"/>
        <w:rPr>
          <w:rFonts w:ascii="Times New Roman" w:hAnsi="Times New Roman"/>
        </w:rPr>
      </w:pPr>
      <w:r w:rsidRPr="002726B0">
        <w:rPr>
          <w:rFonts w:ascii="Times New Roman" w:hAnsi="Times New Roman"/>
        </w:rPr>
        <w:t>CQD</w:t>
      </w:r>
      <w:r>
        <w:rPr>
          <w:rFonts w:ascii="Times New Roman" w:hAnsi="Times New Roman"/>
        </w:rPr>
        <w:t>s</w:t>
      </w:r>
      <w:r w:rsidRPr="002726B0">
        <w:rPr>
          <w:rFonts w:ascii="Times New Roman" w:hAnsi="Times New Roman"/>
        </w:rPr>
        <w:t xml:space="preserve"> are chemically synthesized spherical nanocrystals which are characterized by tunability of the optical properties. Thanks to the quantum confinement effect, the size of CQDs determines their absorption and emission spectra, with larger dots emitting and absorbing longer wavelengths. After the synthesis, CQDs are dispersed in a solvent, which enables room-temperature deposition of this material on any wafer size using spin-coating. This results in </w:t>
      </w:r>
      <w:r>
        <w:rPr>
          <w:rFonts w:ascii="Times New Roman" w:hAnsi="Times New Roman"/>
        </w:rPr>
        <w:t>a</w:t>
      </w:r>
      <w:r w:rsidRPr="002726B0">
        <w:rPr>
          <w:rFonts w:ascii="Times New Roman" w:hAnsi="Times New Roman"/>
        </w:rPr>
        <w:t xml:space="preserve"> possibility of direct (monolithic) integration of CQD-based photodetectors on readout electronics on </w:t>
      </w:r>
      <w:r>
        <w:rPr>
          <w:rFonts w:ascii="Times New Roman" w:hAnsi="Times New Roman"/>
        </w:rPr>
        <w:t xml:space="preserve">a </w:t>
      </w:r>
      <w:r w:rsidRPr="002726B0">
        <w:rPr>
          <w:rFonts w:ascii="Times New Roman" w:hAnsi="Times New Roman"/>
        </w:rPr>
        <w:t>wafer scale, unlike III-V</w:t>
      </w:r>
      <w:r w:rsidRPr="002726B0" w:rsidDel="00FB1FBB">
        <w:rPr>
          <w:rFonts w:ascii="Times New Roman" w:hAnsi="Times New Roman"/>
        </w:rPr>
        <w:t xml:space="preserve"> </w:t>
      </w:r>
      <w:r w:rsidRPr="002726B0">
        <w:rPr>
          <w:rFonts w:ascii="Times New Roman" w:hAnsi="Times New Roman"/>
        </w:rPr>
        <w:t>photodetector arrays that require epitaxy</w:t>
      </w:r>
      <w:r>
        <w:rPr>
          <w:rFonts w:ascii="Times New Roman" w:hAnsi="Times New Roman"/>
        </w:rPr>
        <w:t xml:space="preserve">, </w:t>
      </w:r>
      <w:r w:rsidRPr="002726B0">
        <w:rPr>
          <w:rFonts w:ascii="Times New Roman" w:hAnsi="Times New Roman"/>
        </w:rPr>
        <w:t>limited to small wafer sizes</w:t>
      </w:r>
      <w:r>
        <w:rPr>
          <w:rFonts w:ascii="Times New Roman" w:hAnsi="Times New Roman"/>
        </w:rPr>
        <w:t>,</w:t>
      </w:r>
      <w:r w:rsidRPr="002726B0">
        <w:rPr>
          <w:rFonts w:ascii="Times New Roman" w:hAnsi="Times New Roman"/>
        </w:rPr>
        <w:t xml:space="preserve"> and flip-chip hybridization with </w:t>
      </w:r>
      <w:r w:rsidR="00291609">
        <w:rPr>
          <w:rFonts w:ascii="Times New Roman" w:hAnsi="Times New Roman"/>
        </w:rPr>
        <w:t>ROIC</w:t>
      </w:r>
      <w:r w:rsidRPr="002726B0">
        <w:rPr>
          <w:rFonts w:ascii="Times New Roman" w:hAnsi="Times New Roman"/>
        </w:rPr>
        <w:t xml:space="preserve">. </w:t>
      </w:r>
    </w:p>
    <w:p w14:paraId="43D26708" w14:textId="5971A3B7" w:rsidR="00F9112F" w:rsidRPr="00A0710A" w:rsidRDefault="00753E1F" w:rsidP="00D73707">
      <w:pPr>
        <w:pStyle w:val="PARAIndent"/>
        <w:rPr>
          <w:rFonts w:ascii="Times New Roman" w:hAnsi="Times New Roman"/>
        </w:rPr>
      </w:pPr>
      <w:r w:rsidRPr="00A0710A">
        <w:rPr>
          <w:rFonts w:ascii="Times New Roman" w:hAnsi="Times New Roman"/>
        </w:rPr>
        <w:t xml:space="preserve">A wide range of </w:t>
      </w:r>
      <w:r w:rsidR="0081075E" w:rsidRPr="00A0710A">
        <w:rPr>
          <w:rFonts w:ascii="Times New Roman" w:hAnsi="Times New Roman"/>
        </w:rPr>
        <w:t>photodetectors</w:t>
      </w:r>
      <w:r w:rsidRPr="00A0710A">
        <w:rPr>
          <w:rFonts w:ascii="Times New Roman" w:hAnsi="Times New Roman"/>
        </w:rPr>
        <w:t xml:space="preserve"> employing CQDs for </w:t>
      </w:r>
      <w:r w:rsidR="0081075E" w:rsidRPr="00A0710A">
        <w:rPr>
          <w:rFonts w:ascii="Times New Roman" w:hAnsi="Times New Roman"/>
        </w:rPr>
        <w:t>infrared sensing</w:t>
      </w:r>
      <w:r w:rsidRPr="00A0710A">
        <w:rPr>
          <w:rFonts w:ascii="Times New Roman" w:hAnsi="Times New Roman"/>
        </w:rPr>
        <w:t xml:space="preserve"> </w:t>
      </w:r>
      <w:r w:rsidR="00BE7FF5" w:rsidRPr="00A0710A">
        <w:rPr>
          <w:rFonts w:ascii="Times New Roman" w:hAnsi="Times New Roman"/>
        </w:rPr>
        <w:t>was</w:t>
      </w:r>
      <w:r w:rsidRPr="00A0710A">
        <w:rPr>
          <w:rFonts w:ascii="Times New Roman" w:hAnsi="Times New Roman"/>
        </w:rPr>
        <w:t xml:space="preserve"> demonstrated in the literature</w:t>
      </w:r>
      <w:r w:rsidR="00C14286" w:rsidRPr="00A0710A">
        <w:rPr>
          <w:rFonts w:ascii="Times New Roman" w:hAnsi="Times New Roman"/>
        </w:rPr>
        <w:t xml:space="preserve">, including </w:t>
      </w:r>
      <w:r w:rsidR="008E57E2" w:rsidRPr="00A0710A">
        <w:rPr>
          <w:rFonts w:ascii="Times New Roman" w:hAnsi="Times New Roman"/>
        </w:rPr>
        <w:t>photoconductors,</w:t>
      </w:r>
      <w:r w:rsidR="005647E2" w:rsidRPr="00A0710A">
        <w:rPr>
          <w:rFonts w:ascii="Times New Roman" w:hAnsi="Times New Roman"/>
        </w:rPr>
        <w:t xml:space="preserve"> </w:t>
      </w:r>
      <w:r w:rsidR="001B2759" w:rsidRPr="00A0710A">
        <w:rPr>
          <w:rFonts w:ascii="Times New Roman" w:hAnsi="Times New Roman"/>
        </w:rPr>
        <w:t>phototransistors,</w:t>
      </w:r>
      <w:r w:rsidR="00BC482B" w:rsidRPr="00A0710A">
        <w:rPr>
          <w:rFonts w:ascii="Times New Roman" w:hAnsi="Times New Roman"/>
        </w:rPr>
        <w:t xml:space="preserve"> and photodiodes</w:t>
      </w:r>
      <w:r w:rsidR="005D229D" w:rsidRPr="00A0710A">
        <w:rPr>
          <w:rFonts w:ascii="Times New Roman" w:hAnsi="Times New Roman"/>
        </w:rPr>
        <w:t xml:space="preserve"> </w:t>
      </w:r>
      <w:r w:rsidR="004E1FC2" w:rsidRPr="00A0710A">
        <w:rPr>
          <w:rFonts w:ascii="Times New Roman" w:hAnsi="Times New Roman"/>
        </w:rPr>
        <w:fldChar w:fldCharType="begin" w:fldLock="1"/>
      </w:r>
      <w:r w:rsidR="000031D6" w:rsidRPr="00A0710A">
        <w:rPr>
          <w:rFonts w:ascii="Times New Roman" w:hAnsi="Times New Roman"/>
        </w:rPr>
        <w:instrText>ADDIN CSL_CITATION {"citationItems":[{"id":"ITEM-1","itemData":{"DOI":"10.1038/nphoton.2015.280","ISSN":"17494893","abstract":"Light detection is the underlying principle of many optoelectronic systems. For decades, semiconductors including silicon carbide, silicon, indium gallium arsenide and germanium have dominated the photodetector industry. They can show excellent photosensitivity but are limited by one or more aspects, such as high production cost, high-temperature processing, flexible substrate incompatibility, limited spectral range or a requirement for cryogenic cooling for efficient operation. Recently lead sulphide (PbS) nanocrystals have emerged as one of the most promising new materials for photodetector fabrication. They offer several advantages including low-cost manufacturing, solution processability, size-tunable spectral sensitivity and flexible substrate compatibility, and they have achieved figures of merit outperforming conventional photodetectors. We review the underlying concepts, breakthroughs and remaining challenges in photodetector technologies based on PbS nanocrystals.","author":[{"dropping-particle":"","family":"Saran","given":"Rinku","non-dropping-particle":"","parse-names":false,"suffix":""},{"dropping-particle":"","family":"Curry","given":"Richard J.","non-dropping-particle":"","parse-names":false,"suffix":""}],"container-title":"Nature Photonics","id":"ITEM-1","issue":"2","issued":{"date-parts":[["2016"]]},"page":"81–92","title":"Lead sulphide nanocrystal photodetector technologies","type":"article","volume":"10"},"uris":["http://www.mendeley.com/documents/?uuid=0b6c3474-f8cd-3acb-86d2-bcd90c927e36"]},{"id":"ITEM-2","itemData":{"DOI":"10.1039/d0tc04612d","ISSN":"20507526","abstract":"With the increasing demand for near-infrared (NIR) detection in the fields of automation, military industry, communications and medical health, how to develop novel high quality and low cost NIR photodetectors has become a research hotspot in recent years. In order to solve the problems such as expensive raw materials, complex production equipment and difficulty in integration of traditional III-V semiconductors, PbS quantum dots (QDs) have become the most promising emerging nanomaterials for commercial NIR detection due to their excellent light absorption performance, low cost, simple deposition process and tunable band gap. This review summarizes the development strategies of PbS QD-based photodetectors over the past, focusing on the performance of devices with different structures and the feasibility of commercialization. In order to meet the needs of modern industry for NIR detection and realize commercialization, PbS QD-based photodetectors need to make breakthroughs in detection performance, device stability, device integration and large-scale preparation. These contents are discussed in detail in this paper. By comparing different strategies, the deficiencies of PbS QD-based photodetectors are proposed, and it is hoped that it can provide a reference for the further development of PbS QD-based photodetectors. This journal is","author":[{"dropping-particle":"","family":"Yin","given":"Xingtian","non-dropping-particle":"","parse-names":false,"suffix":""},{"dropping-particle":"","family":"Zhang","given":"Cong","non-dropping-particle":"","parse-names":false,"suffix":""},{"dropping-particle":"","family":"Guo","given":"Yuxiao","non-dropping-particle":"","parse-names":false,"suffix":""},{"dropping-particle":"","family":"Yang","given":"Yawei","non-dropping-particle":"","parse-names":false,"suffix":""},{"dropping-particle":"","family":"Xing","given":"Yonglei","non-dropping-particle":"","parse-names":false,"suffix":""},{"dropping-particle":"","family":"Que","given":"Wenxiu","non-dropping-particle":"","parse-names":false,"suffix":""}],"container-title":"Journal of Materials Chemistry C","id":"ITEM-2","issue":"2","issued":{"date-parts":[["2021"]]},"title":"PbS QD-based photodetectors: Future-oriented near-infrared detection technology","type":"article-journal","volume":"9"},"uris":["http://www.mendeley.com/documents/?uuid=ee489f05-5b19-3327-bf5d-74899a631800"]}],"mendeley":{"formattedCitation":"[5], [6]","plainTextFormattedCitation":"[5], [6]","previouslyFormattedCitation":"[5], [6]"},"properties":{"noteIndex":0},"schema":"https://github.com/citation-style-language/schema/raw/master/csl-citation.json"}</w:instrText>
      </w:r>
      <w:r w:rsidR="004E1FC2" w:rsidRPr="00A0710A">
        <w:rPr>
          <w:rFonts w:ascii="Times New Roman" w:hAnsi="Times New Roman"/>
        </w:rPr>
        <w:fldChar w:fldCharType="separate"/>
      </w:r>
      <w:r w:rsidR="000031D6" w:rsidRPr="00A0710A">
        <w:rPr>
          <w:rFonts w:ascii="Times New Roman" w:hAnsi="Times New Roman"/>
        </w:rPr>
        <w:t>[5], [6]</w:t>
      </w:r>
      <w:r w:rsidR="004E1FC2" w:rsidRPr="00A0710A">
        <w:rPr>
          <w:rFonts w:ascii="Times New Roman" w:hAnsi="Times New Roman"/>
        </w:rPr>
        <w:fldChar w:fldCharType="end"/>
      </w:r>
      <w:r w:rsidR="00B21D09" w:rsidRPr="00A0710A">
        <w:rPr>
          <w:rFonts w:ascii="Times New Roman" w:hAnsi="Times New Roman"/>
        </w:rPr>
        <w:t>.</w:t>
      </w:r>
      <w:r w:rsidR="00BE7FF5" w:rsidRPr="00A0710A">
        <w:rPr>
          <w:rFonts w:ascii="Times New Roman" w:hAnsi="Times New Roman"/>
        </w:rPr>
        <w:t xml:space="preserve"> S</w:t>
      </w:r>
      <w:r w:rsidR="006265E5" w:rsidRPr="00A0710A">
        <w:rPr>
          <w:rFonts w:ascii="Times New Roman" w:hAnsi="Times New Roman"/>
        </w:rPr>
        <w:t xml:space="preserve">ignificant progress </w:t>
      </w:r>
      <w:r w:rsidR="00B80998" w:rsidRPr="00A0710A">
        <w:rPr>
          <w:rFonts w:ascii="Times New Roman" w:hAnsi="Times New Roman"/>
        </w:rPr>
        <w:t xml:space="preserve">in </w:t>
      </w:r>
      <w:r w:rsidR="0036690C" w:rsidRPr="00A0710A">
        <w:rPr>
          <w:rFonts w:ascii="Times New Roman" w:hAnsi="Times New Roman"/>
        </w:rPr>
        <w:t xml:space="preserve">CQD </w:t>
      </w:r>
      <w:r w:rsidR="00247D5C" w:rsidRPr="00A0710A">
        <w:rPr>
          <w:rFonts w:ascii="Times New Roman" w:hAnsi="Times New Roman"/>
        </w:rPr>
        <w:t>devices</w:t>
      </w:r>
      <w:r w:rsidR="00461B21" w:rsidRPr="00A0710A">
        <w:rPr>
          <w:rFonts w:ascii="Times New Roman" w:hAnsi="Times New Roman"/>
        </w:rPr>
        <w:t xml:space="preserve"> was made</w:t>
      </w:r>
      <w:r w:rsidR="00662678" w:rsidRPr="00A0710A">
        <w:rPr>
          <w:rFonts w:ascii="Times New Roman" w:hAnsi="Times New Roman"/>
        </w:rPr>
        <w:t xml:space="preserve"> over the past decade</w:t>
      </w:r>
      <w:r w:rsidR="00461B21" w:rsidRPr="00A0710A">
        <w:rPr>
          <w:rFonts w:ascii="Times New Roman" w:hAnsi="Times New Roman"/>
        </w:rPr>
        <w:t>, which</w:t>
      </w:r>
      <w:r w:rsidR="0036690C" w:rsidRPr="00A0710A">
        <w:rPr>
          <w:rFonts w:ascii="Times New Roman" w:hAnsi="Times New Roman"/>
        </w:rPr>
        <w:t xml:space="preserve"> </w:t>
      </w:r>
      <w:r w:rsidR="0024685A" w:rsidRPr="00A0710A">
        <w:rPr>
          <w:rFonts w:ascii="Times New Roman" w:hAnsi="Times New Roman"/>
        </w:rPr>
        <w:t>enabled</w:t>
      </w:r>
      <w:r w:rsidR="00970DE6" w:rsidRPr="00A0710A">
        <w:rPr>
          <w:rFonts w:ascii="Times New Roman" w:hAnsi="Times New Roman"/>
        </w:rPr>
        <w:t xml:space="preserve"> </w:t>
      </w:r>
      <w:r w:rsidR="001514F3" w:rsidRPr="00A0710A">
        <w:rPr>
          <w:rFonts w:ascii="Times New Roman" w:hAnsi="Times New Roman"/>
        </w:rPr>
        <w:t xml:space="preserve">photodiodes with </w:t>
      </w:r>
      <w:r w:rsidR="00AD171B" w:rsidRPr="00A0710A">
        <w:rPr>
          <w:rFonts w:ascii="Times New Roman" w:hAnsi="Times New Roman"/>
        </w:rPr>
        <w:t xml:space="preserve">impressively </w:t>
      </w:r>
      <w:r w:rsidR="00BB607B" w:rsidRPr="00A0710A">
        <w:rPr>
          <w:rFonts w:ascii="Times New Roman" w:hAnsi="Times New Roman"/>
        </w:rPr>
        <w:t>high</w:t>
      </w:r>
      <w:r w:rsidR="001514F3" w:rsidRPr="00A0710A">
        <w:rPr>
          <w:rFonts w:ascii="Times New Roman" w:hAnsi="Times New Roman"/>
        </w:rPr>
        <w:t xml:space="preserve"> </w:t>
      </w:r>
      <w:r w:rsidR="00BB607B" w:rsidRPr="00A0710A">
        <w:rPr>
          <w:rFonts w:ascii="Times New Roman" w:hAnsi="Times New Roman"/>
        </w:rPr>
        <w:t xml:space="preserve">external quantum efficiency (EQE) </w:t>
      </w:r>
      <w:r w:rsidR="001514F3" w:rsidRPr="00A0710A">
        <w:rPr>
          <w:rFonts w:ascii="Times New Roman" w:hAnsi="Times New Roman"/>
        </w:rPr>
        <w:t>of 80</w:t>
      </w:r>
      <w:r w:rsidR="00A14C22" w:rsidRPr="00A0710A">
        <w:rPr>
          <w:rFonts w:ascii="Times New Roman" w:hAnsi="Times New Roman"/>
        </w:rPr>
        <w:t>%</w:t>
      </w:r>
      <w:r w:rsidR="00AD171B" w:rsidRPr="00A0710A">
        <w:rPr>
          <w:rFonts w:ascii="Times New Roman" w:hAnsi="Times New Roman"/>
        </w:rPr>
        <w:t xml:space="preserve"> in SWIR</w:t>
      </w:r>
      <w:r w:rsidR="00650721" w:rsidRPr="00A0710A">
        <w:rPr>
          <w:rFonts w:ascii="Times New Roman" w:hAnsi="Times New Roman"/>
        </w:rPr>
        <w:t xml:space="preserve"> </w:t>
      </w:r>
      <w:r w:rsidR="00A73A81" w:rsidRPr="00A0710A">
        <w:rPr>
          <w:rFonts w:ascii="Times New Roman" w:hAnsi="Times New Roman"/>
        </w:rPr>
        <w:fldChar w:fldCharType="begin" w:fldLock="1"/>
      </w:r>
      <w:r w:rsidR="000031D6" w:rsidRPr="00A0710A">
        <w:rPr>
          <w:rFonts w:ascii="Times New Roman" w:hAnsi="Times New Roman"/>
        </w:rPr>
        <w:instrText>ADDIN CSL_CITATION {"citationItems":[{"id":"ITEM-1","itemData":{"DOI":"10.1002/adma.201704928","ISSN":"15214095","abstract":"Developing low-cost photovoltaic absorbers that can harvest the short-wave infrared (SWIR) part of the solar spectrum, which remains unharnessed by current Si-based and perovskite photovoltaic technologies, is a prerequisite for making high-efficiency, low-cost tandem solar cells. Here, infrared PbS colloidal quantum dot (CQD) solar cells employing a hybrid inorganic–organic ligand exchange process that results in an external quantum efficiency of 80% at 1.35 µm are reported, leading to a short-circuit current density of 34 mA cm−2 and a power conversion efficiency (PCE) up to 7.9%, which is a current record for SWIR CQD solar cells. When this cell is placed at the back of an MAPbI3 perovskite film, it delivers an extra 3.3% PCE by harnessing light beyond 750 nm.","author":[{"dropping-particle":"","family":"Bi","given":"Yu","non-dropping-particle":"","parse-names":false,"suffix":""},{"dropping-particle":"","family":"Pradhan","given":"Santanu","non-dropping-particle":"","parse-names":false,"suffix":""},{"dropping-particle":"","family":"Gupta","given":"Shuchi","non-dropping-particle":"","parse-names":false,"suffix":""},{"dropping-particle":"","family":"Akgul","given":"Mehmet Zafer","non-dropping-particle":"","parse-names":false,"suffix":""},{"dropping-particle":"","family":"Stavrinadis","given":"Alexandros","non-dropping-particle":"","parse-names":false,"suffix":""},{"dropping-particle":"","family":"Konstantatos","given":"Gerasimos","non-dropping-particle":"","parse-names":false,"suffix":""}],"container-title":"Advanced Materials","id":"ITEM-1","issue":"7","issued":{"date-parts":[["2018"]]},"title":"Infrared Solution-Processed Quantum Dot Solar Cells Reaching External Quantum Efficiency of 80% at 1.35 µm and Jsc in Excess of 34 mA cm−2","type":"article-journal","volume":"30"},"uris":["http://www.mendeley.com/documents/?uuid=cc270d2c-c05a-3ec0-a865-1976eab99bfc"]},{"id":"ITEM-2","itemData":{"DOI":"10.1002/adma.201904304","ISSN":"15214095","abstract":"Infrared-absorbing colloidal quantum dots (IR CQDs) are materials of interest in tandem solar cells to augment perovskite and cSi photovoltaics (PV). Today's best IR CQD solar cells rely on the use of passivation strategies based on lead iodide; however, these fail to passivate the entire surface of IR CQDs. Lead chloride passivated CQDs show improved passivation, but worse charge transport. Lead bromide passivated CQDs have higher charge mobilities, but worse passivation. Here a mixed lead-halide (MPbX) ligand exchange is introduced that enables thorough surface passivation without compromising transport. MPbX–PbS CQDs exhibit properties that exceed the best features of single lead-halide PbS CQDs: they show improved passivation (43 ± 5 meV vs 44 ± 4 meV in Stokes shift) together with higher charge transport (4 × 10-2 ± 3 × 10-3 cm2 V-1 s-1 vs 3 × 10-2 ± 3 × 10-3 cm2 V-1 s-1 in mobility). This translates into PV devices having a record IR open-circuit voltage (IR Voc) of 0.46 ± 0.01 V while simultaneously having an external quantum efficiency of 81 ± 1%. They provide a 1.7× improvement in the power conversion efficiency of IR photons (&gt;1.1 µm) relative to the single lead-halide controls reported herein.","author":[{"dropping-particle":"","family":"Fan","given":"James Z.","non-dropping-particle":"","parse-names":false,"suffix":""},{"dropping-particle":"","family":"Andersen","given":"Nigel T.","non-dropping-particle":"","parse-names":false,"suffix":""},{"dropping-particle":"","family":"Biondi","given":"Margherita","non-dropping-particle":"","parse-names":false,"suffix":""},{"dropping-particle":"","family":"Todorović","given":"Petar","non-dropping-particle":"","parse-names":false,"suffix":""},{"dropping-particle":"","family":"Sun","given":"Bin","non-dropping-particle":"","parse-names":false,"suffix":""},{"dropping-particle":"","family":"Ouellette","given":"Olivier","non-dropping-particle":"","parse-names":false,"suffix":""},{"dropping-particle":"","family":"Abed","given":"Jehad","non-dropping-particle":"","parse-names":false,"suffix":""},{"dropping-particle":"","family":"Sagar","given":"Laxmi K.","non-dropping-particle":"","parse-names":false,"suffix":""},{"dropping-particle":"","family":"Choi","given":"Min Jae","non-dropping-particle":"","parse-names":false,"suffix":""},{"dropping-particle":"","family":"Hoogland","given":"Sjoerd","non-dropping-particle":"","parse-names":false,"suffix":""},{"dropping-particle":"","family":"Arquer","given":"F. Pelayo García","non-dropping-particle":"de","parse-names":false,"suffix":""},{"dropping-particle":"","family":"Sargent","given":"Edward H.","non-dropping-particle":"","parse-names":false,"suffix":""}],"container-title":"Advanced Materials","id":"ITEM-2","issue":"48","issued":{"date-parts":[["2019"]]},"title":"Mixed Lead Halide Passivation of Quantum Dots","type":"article-journal","volume":"31"},"uris":["http://www.mendeley.com/documents/?uuid=83c2a0e8-f9ed-3660-83db-463927f133dc"]},{"id":"ITEM-3","itemData":{"DOI":"10.1016/j.matt.2020.12.017","ISSN":"25902385","abstract":"Fast and sensitive infrared (IR) photodetection is of interest for depth imaging that is fundamental to machine vision, augmented reality, and autonomous driving. Colloidal quantum dots (CQDs) are appealing candidates for this goal: in contrast with III–V semiconductors, they offer facile tuning of IR absorption and enable ease of integration via solution processing. So far, the best short-wave IR CQD photodetectors have been limited to 70-ns response time and quantum efficiency of 17% at 1,450 nm. To advance the field using CQDs, large-diameter CQDs are needed that combine passivation with efficient charge transport. Here, we report an efficient ligand-exchange route that tailors the halide passivants and introduces an added exchange step crucial to efficient passivation, removal of unwanted organics, and charge transport. In devices, the CQD solids give rise to external quantum efficiency greater than 80% at 1,550 nm, a measured detectivity of 8 × 1011 Jones, and a 10-ns response time. The realization of fast and sensitive infrared (IR) photodetectors is of interest for three-dimensional vision applications spanning consumer electronics, augmented reality, machine vision, and autonomous driving. Colloidal quantum dots (CQDs) are appealing toward this end: they unite IR-tunable absorption with ease of fabrication. To date, CQD photodetectors operating in the short-wave IR have failed to provide the combination of high responsivity, detectivity, and fast temporal response. To advance this field, large-diameter CQDs are needed that combine passivation with efficient charge transport. Here, we present an efficient ligand-exchange strategy tailored to large CQDs having a band gap of 0.8 eV. The new well-passivated stable colloidal quantum dots enable high-quality CQD photoactive layers with exceptional optoelectronic properties. As a result, short-wavelength IR photodetectors operating at 1,550 nm with a record external quantum efficiency, reasonable detectivity, and fast response time are demonstrated. Photodetectors operating in the short-wave IR range (SWIR) are needed for emerging three-dimensional vision applications. Solution-processed semiconductors offer tunable absorption into the SWIR and low-cost fabrication comparing to the epitaxially grown semiconductors. In this study, we present an efficient route to process large colloidal quantum dots with band gap of 0.8 eV into high-quality solids with exceptional optoelectronic properties. The fabricat…","author":[{"dropping-particle":"","family":"Vafaie","given":"Maral","non-dropping-particle":"","parse-names":false,"suffix":""},{"dropping-particle":"","family":"Fan","given":"James Z.","non-dropping-particle":"","parse-names":false,"suffix":""},{"dropping-particle":"","family":"Morteza Najarian","given":"Amin","non-dropping-particle":"","parse-names":false,"suffix":""},{"dropping-particle":"","family":"Ouellette","given":"Olivier","non-dropping-particle":"","parse-names":false,"suffix":""},{"dropping-particle":"","family":"Sagar","given":"Laxmi Kishore","non-dropping-particle":"","parse-names":false,"suffix":""},{"dropping-particle":"","family":"Bertens","given":"Koen","non-dropping-particle":"","parse-names":false,"suffix":""},{"dropping-particle":"","family":"Sun","given":"Bin","non-dropping-particle":"","parse-names":false,"suffix":""},{"dropping-particle":"","family":"García de Arquer","given":"F. Pelayo","non-dropping-particle":"","parse-names":false,"suffix":""},{"dropping-particle":"","family":"Sargent","given":"Edward H.","non-dropping-particle":"","parse-names":false,"suffix":""}],"container-title":"Matter","id":"ITEM-3","issue":"3","issued":{"date-parts":[["2021"]]},"page":"1042-1053","title":"Colloidal quantum dot photodetectors with 10-ns response time and 80% quantum efficiency at 1,550 nm","type":"article-journal","volume":"4"},"uris":["http://www.mendeley.com/documents/?uuid=01dff136-6157-3538-9858-78699264f7a8"]}],"mendeley":{"formattedCitation":"[7]–[9]","plainTextFormattedCitation":"[7]–[9]","previouslyFormattedCitation":"[7]–[9]"},"properties":{"noteIndex":0},"schema":"https://github.com/citation-style-language/schema/raw/master/csl-citation.json"}</w:instrText>
      </w:r>
      <w:r w:rsidR="00A73A81" w:rsidRPr="00A0710A">
        <w:rPr>
          <w:rFonts w:ascii="Times New Roman" w:hAnsi="Times New Roman"/>
        </w:rPr>
        <w:fldChar w:fldCharType="separate"/>
      </w:r>
      <w:r w:rsidR="000031D6" w:rsidRPr="00A0710A">
        <w:rPr>
          <w:rFonts w:ascii="Times New Roman" w:hAnsi="Times New Roman"/>
        </w:rPr>
        <w:t>[7]–[9]</w:t>
      </w:r>
      <w:r w:rsidR="00A73A81" w:rsidRPr="00A0710A">
        <w:rPr>
          <w:rFonts w:ascii="Times New Roman" w:hAnsi="Times New Roman"/>
        </w:rPr>
        <w:fldChar w:fldCharType="end"/>
      </w:r>
      <w:r w:rsidR="001514F3" w:rsidRPr="00A0710A">
        <w:rPr>
          <w:rFonts w:ascii="Times New Roman" w:hAnsi="Times New Roman"/>
        </w:rPr>
        <w:t>.</w:t>
      </w:r>
      <w:r w:rsidR="00372242" w:rsidRPr="00A0710A">
        <w:rPr>
          <w:rFonts w:ascii="Times New Roman" w:hAnsi="Times New Roman"/>
        </w:rPr>
        <w:t xml:space="preserve"> </w:t>
      </w:r>
      <w:r w:rsidR="00AC73E1" w:rsidRPr="00A0710A">
        <w:rPr>
          <w:rFonts w:ascii="Times New Roman" w:hAnsi="Times New Roman"/>
        </w:rPr>
        <w:t>However, t</w:t>
      </w:r>
      <w:r w:rsidR="00372242" w:rsidRPr="00A0710A">
        <w:rPr>
          <w:rFonts w:ascii="Times New Roman" w:hAnsi="Times New Roman"/>
        </w:rPr>
        <w:t xml:space="preserve">he progress was mainly driven by </w:t>
      </w:r>
      <w:r w:rsidR="00AC73E1" w:rsidRPr="00A0710A">
        <w:rPr>
          <w:rFonts w:ascii="Times New Roman" w:hAnsi="Times New Roman"/>
        </w:rPr>
        <w:t xml:space="preserve">photovoltaic </w:t>
      </w:r>
      <w:r w:rsidR="00247D5C" w:rsidRPr="00A0710A">
        <w:rPr>
          <w:rFonts w:ascii="Times New Roman" w:hAnsi="Times New Roman"/>
        </w:rPr>
        <w:t>application</w:t>
      </w:r>
      <w:r w:rsidR="00B409C6" w:rsidRPr="00A0710A">
        <w:rPr>
          <w:rFonts w:ascii="Times New Roman" w:hAnsi="Times New Roman"/>
        </w:rPr>
        <w:t>s</w:t>
      </w:r>
      <w:r w:rsidR="009A4141" w:rsidRPr="00A0710A">
        <w:rPr>
          <w:rFonts w:ascii="Times New Roman" w:hAnsi="Times New Roman"/>
        </w:rPr>
        <w:t xml:space="preserve">, </w:t>
      </w:r>
      <w:r w:rsidR="00996494" w:rsidRPr="00A0710A">
        <w:rPr>
          <w:rFonts w:ascii="Times New Roman" w:hAnsi="Times New Roman"/>
        </w:rPr>
        <w:t xml:space="preserve">which left </w:t>
      </w:r>
      <w:r w:rsidR="00B717D5" w:rsidRPr="00A0710A">
        <w:rPr>
          <w:rFonts w:ascii="Times New Roman" w:hAnsi="Times New Roman"/>
        </w:rPr>
        <w:t xml:space="preserve">the issue of </w:t>
      </w:r>
      <w:r w:rsidR="00247D5C" w:rsidRPr="00A0710A">
        <w:rPr>
          <w:rFonts w:ascii="Times New Roman" w:hAnsi="Times New Roman"/>
        </w:rPr>
        <w:t xml:space="preserve">the </w:t>
      </w:r>
      <w:r w:rsidR="00B717D5" w:rsidRPr="00A0710A">
        <w:rPr>
          <w:rFonts w:ascii="Times New Roman" w:hAnsi="Times New Roman"/>
        </w:rPr>
        <w:t>dark current</w:t>
      </w:r>
      <w:r w:rsidR="00632948" w:rsidRPr="00A0710A">
        <w:rPr>
          <w:rFonts w:ascii="Times New Roman" w:hAnsi="Times New Roman"/>
        </w:rPr>
        <w:t xml:space="preserve"> largely neglected</w:t>
      </w:r>
      <w:r w:rsidR="00504E31" w:rsidRPr="00A0710A">
        <w:rPr>
          <w:rFonts w:ascii="Times New Roman" w:hAnsi="Times New Roman"/>
        </w:rPr>
        <w:t xml:space="preserve"> and unreported</w:t>
      </w:r>
      <w:r w:rsidR="00632948" w:rsidRPr="00A0710A">
        <w:rPr>
          <w:rFonts w:ascii="Times New Roman" w:hAnsi="Times New Roman"/>
        </w:rPr>
        <w:t xml:space="preserve">. </w:t>
      </w:r>
      <w:r w:rsidR="000E7D60" w:rsidRPr="00A0710A">
        <w:rPr>
          <w:rFonts w:ascii="Times New Roman" w:hAnsi="Times New Roman"/>
        </w:rPr>
        <w:t>The h</w:t>
      </w:r>
      <w:r w:rsidR="006C5D5E" w:rsidRPr="00A0710A">
        <w:rPr>
          <w:rFonts w:ascii="Times New Roman" w:hAnsi="Times New Roman"/>
        </w:rPr>
        <w:t xml:space="preserve">igh dark current </w:t>
      </w:r>
      <w:r w:rsidR="0019283F" w:rsidRPr="00A0710A">
        <w:rPr>
          <w:rFonts w:ascii="Times New Roman" w:hAnsi="Times New Roman"/>
        </w:rPr>
        <w:t>of</w:t>
      </w:r>
      <w:r w:rsidR="00E75F1B" w:rsidRPr="00A0710A">
        <w:rPr>
          <w:rFonts w:ascii="Times New Roman" w:hAnsi="Times New Roman"/>
        </w:rPr>
        <w:t xml:space="preserve"> CQD photodiodes</w:t>
      </w:r>
      <w:r w:rsidR="00955370" w:rsidRPr="00A0710A">
        <w:rPr>
          <w:rFonts w:ascii="Times New Roman" w:hAnsi="Times New Roman"/>
        </w:rPr>
        <w:t>, originating from abundant trap states,</w:t>
      </w:r>
      <w:r w:rsidR="00E75F1B" w:rsidRPr="00A0710A">
        <w:rPr>
          <w:rFonts w:ascii="Times New Roman" w:hAnsi="Times New Roman"/>
        </w:rPr>
        <w:t xml:space="preserve"> </w:t>
      </w:r>
      <w:r w:rsidR="00504E31" w:rsidRPr="00A0710A">
        <w:rPr>
          <w:rFonts w:ascii="Times New Roman" w:hAnsi="Times New Roman"/>
        </w:rPr>
        <w:t xml:space="preserve">is detrimental </w:t>
      </w:r>
      <w:r w:rsidR="005F3F61" w:rsidRPr="00A0710A">
        <w:rPr>
          <w:rFonts w:ascii="Times New Roman" w:hAnsi="Times New Roman"/>
        </w:rPr>
        <w:t>to</w:t>
      </w:r>
      <w:r w:rsidR="00504E31" w:rsidRPr="00A0710A">
        <w:rPr>
          <w:rFonts w:ascii="Times New Roman" w:hAnsi="Times New Roman"/>
        </w:rPr>
        <w:t xml:space="preserve"> image sensor performance. This issue </w:t>
      </w:r>
      <w:r w:rsidR="009801AF" w:rsidRPr="00A0710A">
        <w:rPr>
          <w:rFonts w:ascii="Times New Roman" w:hAnsi="Times New Roman"/>
        </w:rPr>
        <w:t>can be</w:t>
      </w:r>
      <w:r w:rsidR="00E830FB" w:rsidRPr="00A0710A">
        <w:rPr>
          <w:rFonts w:ascii="Times New Roman" w:hAnsi="Times New Roman"/>
        </w:rPr>
        <w:t xml:space="preserve"> </w:t>
      </w:r>
      <w:r w:rsidR="00050721" w:rsidRPr="00A0710A">
        <w:rPr>
          <w:rFonts w:ascii="Times New Roman" w:hAnsi="Times New Roman"/>
        </w:rPr>
        <w:t xml:space="preserve">mitigated </w:t>
      </w:r>
      <w:r w:rsidR="00E830FB" w:rsidRPr="00A0710A">
        <w:rPr>
          <w:rFonts w:ascii="Times New Roman" w:hAnsi="Times New Roman"/>
        </w:rPr>
        <w:t xml:space="preserve">by </w:t>
      </w:r>
      <w:r w:rsidR="00050721" w:rsidRPr="00A0710A">
        <w:rPr>
          <w:rFonts w:ascii="Times New Roman" w:hAnsi="Times New Roman"/>
        </w:rPr>
        <w:t xml:space="preserve">applying </w:t>
      </w:r>
      <w:r w:rsidR="00135E91" w:rsidRPr="00A0710A">
        <w:rPr>
          <w:rFonts w:ascii="Times New Roman" w:hAnsi="Times New Roman"/>
        </w:rPr>
        <w:t xml:space="preserve">a low </w:t>
      </w:r>
      <w:r w:rsidR="00316000" w:rsidRPr="00A0710A">
        <w:rPr>
          <w:rFonts w:ascii="Times New Roman" w:hAnsi="Times New Roman"/>
        </w:rPr>
        <w:t xml:space="preserve">bias voltage </w:t>
      </w:r>
      <w:r w:rsidR="00027E93" w:rsidRPr="00A0710A">
        <w:rPr>
          <w:rFonts w:ascii="Times New Roman" w:hAnsi="Times New Roman"/>
        </w:rPr>
        <w:t xml:space="preserve">during signal readout, </w:t>
      </w:r>
      <w:r w:rsidR="00816477" w:rsidRPr="00A0710A">
        <w:rPr>
          <w:rFonts w:ascii="Times New Roman" w:hAnsi="Times New Roman"/>
        </w:rPr>
        <w:t>in the range of several mV</w:t>
      </w:r>
      <w:r w:rsidR="00E4747D" w:rsidRPr="00A0710A">
        <w:rPr>
          <w:rFonts w:ascii="Times New Roman" w:hAnsi="Times New Roman"/>
        </w:rPr>
        <w:t xml:space="preserve"> </w:t>
      </w:r>
      <w:r w:rsidR="00E4747D" w:rsidRPr="00A0710A">
        <w:rPr>
          <w:rFonts w:ascii="Times New Roman" w:hAnsi="Times New Roman"/>
        </w:rPr>
        <w:fldChar w:fldCharType="begin" w:fldLock="1"/>
      </w:r>
      <w:r w:rsidR="000031D6" w:rsidRPr="00A0710A">
        <w:rPr>
          <w:rFonts w:ascii="Times New Roman" w:hAnsi="Times New Roman"/>
        </w:rPr>
        <w:instrText>ADDIN CSL_CITATION {"citationItems":[{"id":"ITEM-1","itemData":{"DOI":"10.1117/12.2178532","ISSN":"1996756X","abstract":"RTI has developed a photodiode technology based on solution-processed PbS colloidal quantum dots (CQD). These devices are capable of providing low-cost, high performance detection across the Vis-SWIR spectral range. At the core of this technology is a heterojunction diode structure fabricated using techniques well suited to wafer-scale fabrication, such as spin coating and thermal evaporation. This enables RTI’s CQD diodes to be processed at room temperature directly on top of read-out integrated circuits (ROIC), without the need for the hybridization step required by traditional SWIR detectors. Additionally, the CQD diodes can be fabricated on ROICs designed for other detector material systems, effectively allowing rapid prototype demonstrations of CQD focal plane arrays at low cost and on a wide range of pixel pitches and array sizes.","author":[{"dropping-particle":"","family":"Klem","given":"Ethan J. D.","non-dropping-particle":"","parse-names":false,"suffix":""},{"dropping-particle":"","family":"Gregory","given":"Chris","non-dropping-particle":"","parse-names":false,"suffix":""},{"dropping-particle":"","family":"Temple","given":"Dorota","non-dropping-particle":"","parse-names":false,"suffix":""},{"dropping-particle":"","family":"Lewis","given":"Jay","non-dropping-particle":"","parse-names":false,"suffix":""}],"container-title":"Infrared Technology and Applications XLI","id":"ITEM-1","issued":{"date-parts":[["2015"]]},"title":"PbS colloidal quantum dot photodiodes for low-cost SWIR sensing","type":"paper-conference","volume":"9451"},"uris":["http://www.mendeley.com/documents/?uuid=3f95c3b2-c22c-32c1-b94c-a95545a83b92"]}],"mendeley":{"formattedCitation":"[10]","plainTextFormattedCitation":"[10]","previouslyFormattedCitation":"[10]"},"properties":{"noteIndex":0},"schema":"https://github.com/citation-style-language/schema/raw/master/csl-citation.json"}</w:instrText>
      </w:r>
      <w:r w:rsidR="00E4747D" w:rsidRPr="00A0710A">
        <w:rPr>
          <w:rFonts w:ascii="Times New Roman" w:hAnsi="Times New Roman"/>
        </w:rPr>
        <w:fldChar w:fldCharType="separate"/>
      </w:r>
      <w:r w:rsidR="000031D6" w:rsidRPr="00A0710A">
        <w:rPr>
          <w:rFonts w:ascii="Times New Roman" w:hAnsi="Times New Roman"/>
        </w:rPr>
        <w:t>[10]</w:t>
      </w:r>
      <w:r w:rsidR="00E4747D" w:rsidRPr="00A0710A">
        <w:rPr>
          <w:rFonts w:ascii="Times New Roman" w:hAnsi="Times New Roman"/>
        </w:rPr>
        <w:fldChar w:fldCharType="end"/>
      </w:r>
      <w:r w:rsidR="00050721" w:rsidRPr="00A0710A">
        <w:rPr>
          <w:rFonts w:ascii="Times New Roman" w:hAnsi="Times New Roman"/>
        </w:rPr>
        <w:t>.</w:t>
      </w:r>
      <w:r w:rsidR="00C92364" w:rsidRPr="00A0710A">
        <w:rPr>
          <w:rFonts w:ascii="Times New Roman" w:hAnsi="Times New Roman"/>
        </w:rPr>
        <w:t xml:space="preserve"> Another class of </w:t>
      </w:r>
      <w:r w:rsidR="001656B7" w:rsidRPr="00A0710A">
        <w:rPr>
          <w:rFonts w:ascii="Times New Roman" w:hAnsi="Times New Roman"/>
        </w:rPr>
        <w:t>photodetector</w:t>
      </w:r>
      <w:r w:rsidR="00955370" w:rsidRPr="00A0710A">
        <w:rPr>
          <w:rFonts w:ascii="Times New Roman" w:hAnsi="Times New Roman"/>
        </w:rPr>
        <w:t>s</w:t>
      </w:r>
      <w:r w:rsidR="001656B7" w:rsidRPr="00A0710A">
        <w:rPr>
          <w:rFonts w:ascii="Times New Roman" w:hAnsi="Times New Roman"/>
        </w:rPr>
        <w:t xml:space="preserve"> </w:t>
      </w:r>
      <w:r w:rsidR="00892963" w:rsidRPr="00A0710A">
        <w:rPr>
          <w:rFonts w:ascii="Times New Roman" w:hAnsi="Times New Roman"/>
        </w:rPr>
        <w:t>that was exploited for imaging is a phototransistor</w:t>
      </w:r>
      <w:r w:rsidR="001656B7" w:rsidRPr="00A0710A">
        <w:rPr>
          <w:rFonts w:ascii="Times New Roman" w:hAnsi="Times New Roman"/>
        </w:rPr>
        <w:t xml:space="preserve"> based on CQDs and graphene</w:t>
      </w:r>
      <w:r w:rsidR="00A0327A" w:rsidRPr="00A0710A">
        <w:rPr>
          <w:rFonts w:ascii="Times New Roman" w:hAnsi="Times New Roman"/>
        </w:rPr>
        <w:t xml:space="preserve"> </w:t>
      </w:r>
      <w:r w:rsidR="00250AF2" w:rsidRPr="00A0710A">
        <w:rPr>
          <w:rFonts w:ascii="Times New Roman" w:hAnsi="Times New Roman"/>
        </w:rPr>
        <w:fldChar w:fldCharType="begin" w:fldLock="1"/>
      </w:r>
      <w:r w:rsidR="000031D6" w:rsidRPr="00A0710A">
        <w:rPr>
          <w:rFonts w:ascii="Times New Roman" w:hAnsi="Times New Roman"/>
        </w:rPr>
        <w:instrText>ADDIN CSL_CITATION {"citationItems":[{"id":"ITEM-1","itemData":{"DOI":"10.1038/nnano.2012.60","ISSN":"17483395","abstract":"Graphene is an attractive material for optoelectronics and photodetection applications because it offers a broad spectral bandwidth and fast response times. However, weak light absorption and the absence of a gain mechanism that can generate multiple charge carriers from one incident photon have limited the responsivity of graphene-based photodetectors to 1/410 '2 A W '1. Here, we demonstrate a gain of 1/410 8 electrons per photon and a responsivity of 1/410 7 A W '1 in a hybrid photodetector that consists of monolayer or bilayer graphene covered with a thin film of colloidal quantum dots. Strong and tunable light absorption in the quantum-dot layer creates electric charges that are transferred to the graphene, where they recirculate many times due to the high charge mobility of graphene and long trapped-charge lifetimes in the quantum-dot layer. The device, with a specific detectivity of 7á-10 13 Jones, benefits from gate-tunable sensitivity and speed, spectral selectivity from the short-wavelength infrared to the visible, and compatibility with current circuit technologies.© 2012 Macmillan Publishers Limited.","author":[{"dropping-particle":"","family":"Konstantatos","given":"Gerasimos","non-dropping-particle":"","parse-names":false,"suffix":""},{"dropping-particle":"","family":"Badioli","given":"Michela","non-dropping-particle":"","parse-names":false,"suffix":""},{"dropping-particle":"","family":"Gaudreau","given":"Louis","non-dropping-particle":"","parse-names":false,"suffix":""},{"dropping-particle":"","family":"Osmond","given":"Johann","non-dropping-particle":"","parse-names":false,"suffix":""},{"dropping-particle":"","family":"Bernechea","given":"Maria","non-dropping-particle":"","parse-names":false,"suffix":""},{"dropping-particle":"","family":"Arquer","given":"F. Pelayo Garcia","non-dropping-particle":"De","parse-names":false,"suffix":""},{"dropping-particle":"","family":"Gatti","given":"Fabio","non-dropping-particle":"","parse-names":false,"suffix":""},{"dropping-particle":"","family":"Koppens","given":"Frank H.L.","non-dropping-particle":"","parse-names":false,"suffix":""}],"container-title":"Nature Nanotechnology","id":"ITEM-1","issue":"6","issued":{"date-parts":[["2012"]]},"title":"Hybrid graphene quantum dot phototransistors with ultrahigh gain","type":"article-journal","volume":"7"},"uris":["http://www.mendeley.com/documents/?uuid=ca34c681-c471-35ad-8b59-4bf4a1ca5c94"]},{"id":"ITEM-2","itemData":{"DOI":"10.1038/nphoton.2017.75","ISSN":"17494893","abstract":"Integrated circuits based on complementary metal-oxide-semiconductors (CMOS) are at the heart of the technological revolution of the past 40 years, enabling compact and low-cost microelectronic circuits and imaging systems. However, the diversification of this platform into applications other than microcircuits and visible-light cameras has been impeded by the difficulty to combine semiconductors other than silicon with CMOS. Here, we report the monolithic integration of a CMOS integrated circuit with graphene, operating as a high-mobility phototransistor. We demonstrate a high-resolution, broadband image sensor and operate it as a digital camera that is sensitive to ultraviolet, visible and infrared light (300-2,000 nm). The demonstrated graphene-CMOS integration is pivotal for incorporating 2D materials into the next-generation microelectronics, sensor arrays, low-power integrated photonics and CMOS imaging systems covering visible, infrared and terahertz frequencies.","author":[{"dropping-particle":"","family":"Goossens","given":"Stijn","non-dropping-particle":"","parse-names":false,"suffix":""},{"dropping-particle":"","family":"Navickaite","given":"Gabriele","non-dropping-particle":"","parse-names":false,"suffix":""},{"dropping-particle":"","family":"Monasterio","given":"Carles","non-dropping-particle":"","parse-names":false,"suffix":""},{"dropping-particle":"","family":"Gupta","given":"Shuchi","non-dropping-particle":"","parse-names":false,"suffix":""},{"dropping-particle":"","family":"Piqueras","given":"Juan José","non-dropping-particle":"","parse-names":false,"suffix":""},{"dropping-particle":"","family":"Pérez","given":"Raúl","non-dropping-particle":"","parse-names":false,"suffix":""},{"dropping-particle":"","family":"Burwell","given":"Gregory","non-dropping-particle":"","parse-names":false,"suffix":""},{"dropping-particle":"","family":"Nikitskiy","given":"Ivan","non-dropping-particle":"","parse-names":false,"suffix":""},{"dropping-particle":"","family":"Lasanta","given":"Tania","non-dropping-particle":"","parse-names":false,"suffix":""},{"dropping-particle":"","family":"Galán","given":"Teresa","non-dropping-particle":"","parse-names":false,"suffix":""},{"dropping-particle":"","family":"Puma","given":"Eric","non-dropping-particle":"","parse-names":false,"suffix":""},{"dropping-particle":"","family":"Centeno","given":"Alba","non-dropping-particle":"","parse-names":false,"suffix":""},{"dropping-particle":"","family":"Pesquera","given":"Amaia","non-dropping-particle":"","parse-names":false,"suffix":""},{"dropping-particle":"","family":"Zurutuza","given":"Amaia","non-dropping-particle":"","parse-names":false,"suffix":""},{"dropping-particle":"","family":"Konstantatos","given":"Gerasimos","non-dropping-particle":"","parse-names":false,"suffix":""},{"dropping-particle":"","family":"Koppens","given":"Frank","non-dropping-particle":"","parse-names":false,"suffix":""}],"container-title":"Nature Photonics","id":"ITEM-2","issue":"6","issued":{"date-parts":[["2017"]]},"title":"Broadband image sensor array based on graphene-CMOS integration","type":"article-journal","volume":"11"},"uris":["http://www.mendeley.com/documents/?uuid=3d248b44-d29f-3831-8ed9-b54f28e3e406"]}],"mendeley":{"formattedCitation":"[11], [12]","plainTextFormattedCitation":"[11], [12]","previouslyFormattedCitation":"[11], [12]"},"properties":{"noteIndex":0},"schema":"https://github.com/citation-style-language/schema/raw/master/csl-citation.json"}</w:instrText>
      </w:r>
      <w:r w:rsidR="00250AF2" w:rsidRPr="00A0710A">
        <w:rPr>
          <w:rFonts w:ascii="Times New Roman" w:hAnsi="Times New Roman"/>
        </w:rPr>
        <w:fldChar w:fldCharType="separate"/>
      </w:r>
      <w:r w:rsidR="000031D6" w:rsidRPr="00A0710A">
        <w:rPr>
          <w:rFonts w:ascii="Times New Roman" w:hAnsi="Times New Roman"/>
        </w:rPr>
        <w:t>[11], [12]</w:t>
      </w:r>
      <w:r w:rsidR="00250AF2" w:rsidRPr="00A0710A">
        <w:rPr>
          <w:rFonts w:ascii="Times New Roman" w:hAnsi="Times New Roman"/>
        </w:rPr>
        <w:fldChar w:fldCharType="end"/>
      </w:r>
      <w:r w:rsidR="00955370" w:rsidRPr="00A0710A">
        <w:rPr>
          <w:rFonts w:ascii="Times New Roman" w:hAnsi="Times New Roman"/>
        </w:rPr>
        <w:t xml:space="preserve">. It </w:t>
      </w:r>
      <w:r w:rsidR="00956907" w:rsidRPr="00A0710A">
        <w:rPr>
          <w:rFonts w:ascii="Times New Roman" w:hAnsi="Times New Roman"/>
        </w:rPr>
        <w:t xml:space="preserve">relies on </w:t>
      </w:r>
      <w:r w:rsidR="00B36A44" w:rsidRPr="00A0710A">
        <w:rPr>
          <w:rFonts w:ascii="Times New Roman" w:hAnsi="Times New Roman"/>
        </w:rPr>
        <w:t>a</w:t>
      </w:r>
      <w:r w:rsidR="004A738A" w:rsidRPr="00A0710A">
        <w:rPr>
          <w:rFonts w:ascii="Times New Roman" w:hAnsi="Times New Roman"/>
        </w:rPr>
        <w:t xml:space="preserve"> photogating effect and induced gain, leading to</w:t>
      </w:r>
      <w:r w:rsidR="00AD18FC" w:rsidRPr="00A0710A">
        <w:rPr>
          <w:rFonts w:ascii="Times New Roman" w:hAnsi="Times New Roman"/>
        </w:rPr>
        <w:t xml:space="preserve"> a</w:t>
      </w:r>
      <w:r w:rsidR="004A738A" w:rsidRPr="00A0710A">
        <w:rPr>
          <w:rFonts w:ascii="Times New Roman" w:hAnsi="Times New Roman"/>
        </w:rPr>
        <w:t xml:space="preserve"> </w:t>
      </w:r>
      <w:r w:rsidR="00700A54" w:rsidRPr="00A0710A">
        <w:rPr>
          <w:rFonts w:ascii="Times New Roman" w:hAnsi="Times New Roman"/>
        </w:rPr>
        <w:t xml:space="preserve">high </w:t>
      </w:r>
      <w:r w:rsidR="004A738A" w:rsidRPr="00A0710A">
        <w:rPr>
          <w:rFonts w:ascii="Times New Roman" w:hAnsi="Times New Roman"/>
        </w:rPr>
        <w:t xml:space="preserve">responsivity </w:t>
      </w:r>
      <w:r w:rsidR="00AD18FC" w:rsidRPr="00A0710A">
        <w:rPr>
          <w:rFonts w:ascii="Times New Roman" w:hAnsi="Times New Roman"/>
        </w:rPr>
        <w:t xml:space="preserve">of </w:t>
      </w:r>
      <w:r w:rsidR="004A738A" w:rsidRPr="00A0710A">
        <w:rPr>
          <w:rFonts w:ascii="Times New Roman" w:hAnsi="Times New Roman"/>
        </w:rPr>
        <w:t>10</w:t>
      </w:r>
      <w:r w:rsidR="004A738A" w:rsidRPr="00A0710A">
        <w:rPr>
          <w:rFonts w:ascii="Times New Roman" w:hAnsi="Times New Roman"/>
          <w:vertAlign w:val="superscript"/>
        </w:rPr>
        <w:t>7</w:t>
      </w:r>
      <w:r w:rsidR="00955370" w:rsidRPr="00A0710A">
        <w:rPr>
          <w:rFonts w:ascii="Times New Roman" w:hAnsi="Times New Roman"/>
        </w:rPr>
        <w:t xml:space="preserve"> </w:t>
      </w:r>
      <w:r w:rsidR="004A738A" w:rsidRPr="00A0710A">
        <w:rPr>
          <w:rFonts w:ascii="Times New Roman" w:hAnsi="Times New Roman"/>
        </w:rPr>
        <w:t>AW</w:t>
      </w:r>
      <w:r w:rsidR="004A738A" w:rsidRPr="0087315D">
        <w:rPr>
          <w:rFonts w:ascii="Times New Roman" w:hAnsi="Times New Roman"/>
          <w:vertAlign w:val="superscript"/>
        </w:rPr>
        <w:t>-1</w:t>
      </w:r>
      <w:r w:rsidR="004A738A" w:rsidRPr="00A0710A">
        <w:rPr>
          <w:rFonts w:ascii="Times New Roman" w:hAnsi="Times New Roman"/>
        </w:rPr>
        <w:t>.</w:t>
      </w:r>
      <w:r w:rsidR="007D51A6" w:rsidRPr="00A0710A">
        <w:rPr>
          <w:rFonts w:ascii="Times New Roman" w:hAnsi="Times New Roman"/>
        </w:rPr>
        <w:t xml:space="preserve"> </w:t>
      </w:r>
      <w:r w:rsidR="006B53A7" w:rsidRPr="00A0710A">
        <w:rPr>
          <w:rFonts w:ascii="Times New Roman" w:hAnsi="Times New Roman"/>
        </w:rPr>
        <w:t xml:space="preserve">Despite </w:t>
      </w:r>
      <w:r w:rsidR="00664D8D" w:rsidRPr="00A0710A">
        <w:rPr>
          <w:rFonts w:ascii="Times New Roman" w:hAnsi="Times New Roman"/>
        </w:rPr>
        <w:t>the</w:t>
      </w:r>
      <w:r w:rsidR="000B581A" w:rsidRPr="00A0710A">
        <w:rPr>
          <w:rFonts w:ascii="Times New Roman" w:hAnsi="Times New Roman"/>
        </w:rPr>
        <w:t>ir</w:t>
      </w:r>
      <w:r w:rsidR="00664D8D" w:rsidRPr="00A0710A">
        <w:rPr>
          <w:rFonts w:ascii="Times New Roman" w:hAnsi="Times New Roman"/>
        </w:rPr>
        <w:t xml:space="preserve"> </w:t>
      </w:r>
      <w:r w:rsidR="000B581A" w:rsidRPr="00A0710A">
        <w:rPr>
          <w:rFonts w:ascii="Times New Roman" w:hAnsi="Times New Roman"/>
        </w:rPr>
        <w:t>promise</w:t>
      </w:r>
      <w:r w:rsidR="004C34C0" w:rsidRPr="00A0710A">
        <w:rPr>
          <w:rFonts w:ascii="Times New Roman" w:hAnsi="Times New Roman"/>
        </w:rPr>
        <w:t xml:space="preserve"> for </w:t>
      </w:r>
      <w:r w:rsidR="000B581A" w:rsidRPr="00A0710A">
        <w:rPr>
          <w:rFonts w:ascii="Times New Roman" w:hAnsi="Times New Roman"/>
        </w:rPr>
        <w:t xml:space="preserve">SWIR imaging, </w:t>
      </w:r>
      <w:r w:rsidR="005724A0" w:rsidRPr="00A0710A">
        <w:rPr>
          <w:rFonts w:ascii="Times New Roman" w:hAnsi="Times New Roman"/>
        </w:rPr>
        <w:t xml:space="preserve">both approaches </w:t>
      </w:r>
      <w:r w:rsidR="001165FB" w:rsidRPr="00A0710A">
        <w:rPr>
          <w:rFonts w:ascii="Times New Roman" w:hAnsi="Times New Roman"/>
        </w:rPr>
        <w:t>demand</w:t>
      </w:r>
      <w:r w:rsidR="00565277" w:rsidRPr="00A0710A">
        <w:rPr>
          <w:rFonts w:ascii="Times New Roman" w:hAnsi="Times New Roman"/>
        </w:rPr>
        <w:t xml:space="preserve"> complex readout schemes</w:t>
      </w:r>
      <w:r w:rsidR="001165FB" w:rsidRPr="00A0710A">
        <w:rPr>
          <w:rFonts w:ascii="Times New Roman" w:hAnsi="Times New Roman"/>
        </w:rPr>
        <w:t xml:space="preserve"> that require </w:t>
      </w:r>
      <w:r w:rsidR="00BE7FF5" w:rsidRPr="00A0710A">
        <w:rPr>
          <w:rFonts w:ascii="Times New Roman" w:hAnsi="Times New Roman"/>
        </w:rPr>
        <w:t xml:space="preserve">a </w:t>
      </w:r>
      <w:r w:rsidR="001165FB" w:rsidRPr="00A0710A">
        <w:rPr>
          <w:rFonts w:ascii="Times New Roman" w:hAnsi="Times New Roman"/>
        </w:rPr>
        <w:t>large chip footprint</w:t>
      </w:r>
      <w:r w:rsidR="008D1B80" w:rsidRPr="00A0710A">
        <w:rPr>
          <w:rFonts w:ascii="Times New Roman" w:hAnsi="Times New Roman"/>
        </w:rPr>
        <w:t>,</w:t>
      </w:r>
      <w:r w:rsidR="004C20C8" w:rsidRPr="00A0710A">
        <w:rPr>
          <w:rFonts w:ascii="Times New Roman" w:hAnsi="Times New Roman"/>
        </w:rPr>
        <w:t xml:space="preserve"> which</w:t>
      </w:r>
      <w:r w:rsidR="001165FB" w:rsidRPr="00A0710A">
        <w:rPr>
          <w:rFonts w:ascii="Times New Roman" w:hAnsi="Times New Roman"/>
        </w:rPr>
        <w:t xml:space="preserve"> </w:t>
      </w:r>
      <w:r w:rsidR="00DC52DD" w:rsidRPr="00A0710A">
        <w:rPr>
          <w:rFonts w:ascii="Times New Roman" w:hAnsi="Times New Roman"/>
        </w:rPr>
        <w:t>limit</w:t>
      </w:r>
      <w:r w:rsidR="004C20C8" w:rsidRPr="00A0710A">
        <w:rPr>
          <w:rFonts w:ascii="Times New Roman" w:hAnsi="Times New Roman"/>
        </w:rPr>
        <w:t>s</w:t>
      </w:r>
      <w:r w:rsidR="00DC52DD" w:rsidRPr="00A0710A">
        <w:rPr>
          <w:rFonts w:ascii="Times New Roman" w:hAnsi="Times New Roman"/>
        </w:rPr>
        <w:t xml:space="preserve"> </w:t>
      </w:r>
      <w:r w:rsidR="00BA27BB" w:rsidRPr="00A0710A">
        <w:rPr>
          <w:rFonts w:ascii="Times New Roman" w:hAnsi="Times New Roman"/>
        </w:rPr>
        <w:t xml:space="preserve">the </w:t>
      </w:r>
      <w:r w:rsidR="009B70C4" w:rsidRPr="00A0710A">
        <w:rPr>
          <w:rFonts w:ascii="Times New Roman" w:hAnsi="Times New Roman"/>
        </w:rPr>
        <w:t>image sensor’s pixel pitch</w:t>
      </w:r>
      <w:r w:rsidR="00134D11" w:rsidRPr="00A0710A">
        <w:rPr>
          <w:rFonts w:ascii="Times New Roman" w:hAnsi="Times New Roman"/>
        </w:rPr>
        <w:t xml:space="preserve">. </w:t>
      </w:r>
      <w:r w:rsidR="005459DB" w:rsidRPr="00A0710A">
        <w:rPr>
          <w:rFonts w:ascii="Times New Roman" w:hAnsi="Times New Roman"/>
        </w:rPr>
        <w:t xml:space="preserve">Hence, these </w:t>
      </w:r>
      <w:r w:rsidR="00F26A71" w:rsidRPr="00A0710A">
        <w:rPr>
          <w:rFonts w:ascii="Times New Roman" w:hAnsi="Times New Roman"/>
        </w:rPr>
        <w:t>image sensors</w:t>
      </w:r>
      <w:r w:rsidR="009B0A94" w:rsidRPr="00A0710A">
        <w:rPr>
          <w:rFonts w:ascii="Times New Roman" w:hAnsi="Times New Roman"/>
        </w:rPr>
        <w:t xml:space="preserve"> </w:t>
      </w:r>
      <w:r w:rsidR="007F3CAE" w:rsidRPr="00A0710A">
        <w:rPr>
          <w:rFonts w:ascii="Times New Roman" w:hAnsi="Times New Roman"/>
        </w:rPr>
        <w:t xml:space="preserve">do not fully exploit </w:t>
      </w:r>
      <w:r w:rsidR="009B0A94" w:rsidRPr="00A0710A">
        <w:rPr>
          <w:rFonts w:ascii="Times New Roman" w:hAnsi="Times New Roman"/>
        </w:rPr>
        <w:t>the potential of CQD</w:t>
      </w:r>
      <w:r w:rsidR="009057B1" w:rsidRPr="00A0710A">
        <w:rPr>
          <w:rFonts w:ascii="Times New Roman" w:hAnsi="Times New Roman"/>
        </w:rPr>
        <w:t>s</w:t>
      </w:r>
      <w:r w:rsidR="009B0A94" w:rsidRPr="00A0710A">
        <w:rPr>
          <w:rFonts w:ascii="Times New Roman" w:hAnsi="Times New Roman"/>
        </w:rPr>
        <w:t>.</w:t>
      </w:r>
      <w:r w:rsidR="00170F07" w:rsidRPr="00A0710A">
        <w:rPr>
          <w:rFonts w:ascii="Times New Roman" w:hAnsi="Times New Roman"/>
        </w:rPr>
        <w:t xml:space="preserve"> </w:t>
      </w:r>
      <w:r w:rsidR="00C37B78" w:rsidRPr="00A0710A">
        <w:rPr>
          <w:rFonts w:ascii="Times New Roman" w:hAnsi="Times New Roman"/>
        </w:rPr>
        <w:t xml:space="preserve">Recently, </w:t>
      </w:r>
      <w:r w:rsidR="003577B6" w:rsidRPr="00A0710A">
        <w:rPr>
          <w:rFonts w:ascii="Times New Roman" w:hAnsi="Times New Roman"/>
        </w:rPr>
        <w:t xml:space="preserve">it was demonstrated that </w:t>
      </w:r>
      <w:r w:rsidR="006106CC" w:rsidRPr="00A0710A">
        <w:rPr>
          <w:rFonts w:ascii="Times New Roman" w:hAnsi="Times New Roman"/>
        </w:rPr>
        <w:t>CQD thin-film technology</w:t>
      </w:r>
      <w:r w:rsidR="00147A1A" w:rsidRPr="00A0710A">
        <w:rPr>
          <w:rFonts w:ascii="Times New Roman" w:hAnsi="Times New Roman"/>
        </w:rPr>
        <w:t>, in combination with a simpler</w:t>
      </w:r>
      <w:r w:rsidR="00141C9E" w:rsidRPr="00A0710A">
        <w:rPr>
          <w:rFonts w:ascii="Times New Roman" w:hAnsi="Times New Roman"/>
        </w:rPr>
        <w:t xml:space="preserve"> </w:t>
      </w:r>
      <w:r w:rsidR="00A641E1" w:rsidRPr="00A0710A">
        <w:rPr>
          <w:rFonts w:ascii="Times New Roman" w:hAnsi="Times New Roman"/>
        </w:rPr>
        <w:t>ROIC</w:t>
      </w:r>
      <w:r w:rsidR="00141C9E" w:rsidRPr="00A0710A">
        <w:rPr>
          <w:rFonts w:ascii="Times New Roman" w:hAnsi="Times New Roman"/>
        </w:rPr>
        <w:t>,</w:t>
      </w:r>
      <w:r w:rsidR="006106CC" w:rsidRPr="00A0710A">
        <w:rPr>
          <w:rFonts w:ascii="Times New Roman" w:hAnsi="Times New Roman"/>
        </w:rPr>
        <w:t xml:space="preserve"> </w:t>
      </w:r>
      <w:r w:rsidR="003577B6" w:rsidRPr="00A0710A">
        <w:rPr>
          <w:rFonts w:ascii="Times New Roman" w:hAnsi="Times New Roman"/>
        </w:rPr>
        <w:t>can outperform</w:t>
      </w:r>
      <w:r w:rsidR="006106CC" w:rsidRPr="00A0710A">
        <w:rPr>
          <w:rFonts w:ascii="Times New Roman" w:hAnsi="Times New Roman"/>
        </w:rPr>
        <w:t xml:space="preserve"> InGaAs </w:t>
      </w:r>
      <w:r w:rsidR="0046201E" w:rsidRPr="00A0710A">
        <w:rPr>
          <w:rFonts w:ascii="Times New Roman" w:hAnsi="Times New Roman"/>
        </w:rPr>
        <w:t xml:space="preserve">focal plane arrays (FPAs) </w:t>
      </w:r>
      <w:r w:rsidR="006106CC" w:rsidRPr="00A0710A">
        <w:rPr>
          <w:rFonts w:ascii="Times New Roman" w:hAnsi="Times New Roman"/>
        </w:rPr>
        <w:t xml:space="preserve">in terms of resolution, with pixel pitch below 2 μm </w:t>
      </w:r>
      <w:r w:rsidR="006106CC" w:rsidRPr="00A0710A">
        <w:rPr>
          <w:rFonts w:ascii="Times New Roman" w:hAnsi="Times New Roman"/>
        </w:rPr>
        <w:fldChar w:fldCharType="begin" w:fldLock="1"/>
      </w:r>
      <w:r w:rsidR="0071117C" w:rsidRPr="00A0710A">
        <w:rPr>
          <w:rFonts w:ascii="Times New Roman" w:hAnsi="Times New Roman"/>
        </w:rPr>
        <w:instrText>ADDIN CSL_CITATION {"citationItems":[{"id":"ITEM-1","itemData":{"DOI":"10.1109/IEDM13553.2020.9372018.","ISBN":"9781728188881","author":[{"dropping-particle":"","family":"Lee","given":"Jiwon","non-dropping-particle":"","parse-names":false,"suffix":""},{"dropping-particle":"","family":"Georgitzikis","given":"Epimitheas","non-dropping-particle":"","parse-names":false,"suffix":""},{"dropping-particle":"","family":"Li","given":"Yunlong","non-dropping-particle":"","parse-names":false,"suffix":""},{"dropping-particle":"","family":"Lin","given":"Ziduo","non-dropping-particle":"","parse-names":false,"suffix":""},{"dropping-particle":"","family":"Park","given":"Jihoon","non-dropping-particle":"","parse-names":false,"suffix":""},{"dropping-particle":"","family":"Lieberman","given":"Itai","non-dropping-particle":"","parse-names":false,"suffix":""},{"dropping-particle":"","family":"Cheyns","given":"David","non-dropping-particle":"","parse-names":false,"suffix":""},{"dropping-particle":"","family":"Lambrechts","given":"Andy","non-dropping-particle":"","parse-names":false,"suffix":""},{"dropping-particle":"","family":"Thijs","given":"Steven","non-dropping-particle":"","parse-names":false,"suffix":""},{"dropping-particle":"","family":"Stahl","given":"Richard","non-dropping-particle":"","parse-names":false,"suffix":""},{"dropping-particle":"","family":"Malinowski","given":"Pawel E","non-dropping-particle":"","parse-names":false,"suffix":""}],"container-title":"IEEE International Electron Devices Meeting (IEDM)","id":"ITEM-1","issued":{"date-parts":[["2020"]]},"page":"343-346","publisher":"IEEE","publisher-place":"San Francisco, CA, USA","title":"Imaging in Short-Wave Infrared with 1 . 82 µm Pixel Pitch Quantum Dot Image Sensor","type":"article-journal"},"uris":["http://www.mendeley.com/documents/?uuid=06d3ee38-73a6-4f60-8712-49f83aa394a8"]}],"mendeley":{"formattedCitation":"[2]","plainTextFormattedCitation":"[2]","previouslyFormattedCitation":"[2]"},"properties":{"noteIndex":0},"schema":"https://github.com/citation-style-language/schema/raw/master/csl-citation.json"}</w:instrText>
      </w:r>
      <w:r w:rsidR="006106CC" w:rsidRPr="00A0710A">
        <w:rPr>
          <w:rFonts w:ascii="Times New Roman" w:hAnsi="Times New Roman"/>
        </w:rPr>
        <w:fldChar w:fldCharType="separate"/>
      </w:r>
      <w:r w:rsidR="0071117C" w:rsidRPr="00A0710A">
        <w:rPr>
          <w:rFonts w:ascii="Times New Roman" w:hAnsi="Times New Roman"/>
        </w:rPr>
        <w:t>[2]</w:t>
      </w:r>
      <w:r w:rsidR="006106CC" w:rsidRPr="00A0710A">
        <w:rPr>
          <w:rFonts w:ascii="Times New Roman" w:hAnsi="Times New Roman"/>
        </w:rPr>
        <w:fldChar w:fldCharType="end"/>
      </w:r>
      <w:r w:rsidR="006106CC" w:rsidRPr="00A0710A">
        <w:rPr>
          <w:rFonts w:ascii="Times New Roman" w:hAnsi="Times New Roman"/>
        </w:rPr>
        <w:t xml:space="preserve">. However, </w:t>
      </w:r>
      <w:r w:rsidR="00DD7F97" w:rsidRPr="00A0710A">
        <w:rPr>
          <w:rFonts w:ascii="Times New Roman" w:hAnsi="Times New Roman"/>
        </w:rPr>
        <w:t>the</w:t>
      </w:r>
      <w:r w:rsidR="003F7D3E" w:rsidRPr="00A0710A">
        <w:rPr>
          <w:rFonts w:ascii="Times New Roman" w:hAnsi="Times New Roman"/>
        </w:rPr>
        <w:t xml:space="preserve"> non-linear output and </w:t>
      </w:r>
      <w:r w:rsidR="006106CC" w:rsidRPr="00A0710A">
        <w:rPr>
          <w:rFonts w:ascii="Times New Roman" w:hAnsi="Times New Roman"/>
        </w:rPr>
        <w:t>relatively low</w:t>
      </w:r>
      <w:r w:rsidR="00BB607B" w:rsidRPr="00A0710A">
        <w:rPr>
          <w:rFonts w:ascii="Times New Roman" w:hAnsi="Times New Roman"/>
        </w:rPr>
        <w:t xml:space="preserve"> EQE</w:t>
      </w:r>
      <w:r w:rsidR="006106CC" w:rsidRPr="00A0710A">
        <w:rPr>
          <w:rFonts w:ascii="Times New Roman" w:hAnsi="Times New Roman"/>
        </w:rPr>
        <w:t xml:space="preserve"> </w:t>
      </w:r>
      <w:r w:rsidR="00DD7F97" w:rsidRPr="00A0710A">
        <w:rPr>
          <w:rFonts w:ascii="Times New Roman" w:hAnsi="Times New Roman"/>
        </w:rPr>
        <w:t xml:space="preserve">of </w:t>
      </w:r>
      <w:r w:rsidR="00D8083E" w:rsidRPr="00A0710A">
        <w:rPr>
          <w:rFonts w:ascii="Times New Roman" w:hAnsi="Times New Roman"/>
        </w:rPr>
        <w:t xml:space="preserve">the </w:t>
      </w:r>
      <w:r w:rsidR="00964716" w:rsidRPr="00A0710A">
        <w:rPr>
          <w:rFonts w:ascii="Times New Roman" w:hAnsi="Times New Roman"/>
        </w:rPr>
        <w:t>used photodetector</w:t>
      </w:r>
      <w:r w:rsidR="00DD7F97" w:rsidRPr="00A0710A">
        <w:rPr>
          <w:rFonts w:ascii="Times New Roman" w:hAnsi="Times New Roman"/>
        </w:rPr>
        <w:t xml:space="preserve"> </w:t>
      </w:r>
      <w:r w:rsidR="003F7D3E" w:rsidRPr="00A0710A">
        <w:rPr>
          <w:rFonts w:ascii="Times New Roman" w:hAnsi="Times New Roman"/>
        </w:rPr>
        <w:t>pose</w:t>
      </w:r>
      <w:r w:rsidR="004A3577" w:rsidRPr="00A0710A">
        <w:rPr>
          <w:rFonts w:ascii="Times New Roman" w:hAnsi="Times New Roman"/>
        </w:rPr>
        <w:t xml:space="preserve"> a serious limitation </w:t>
      </w:r>
      <w:r w:rsidR="00FC4EA1" w:rsidRPr="00A0710A">
        <w:rPr>
          <w:rFonts w:ascii="Times New Roman" w:hAnsi="Times New Roman"/>
        </w:rPr>
        <w:t>to</w:t>
      </w:r>
      <w:r w:rsidR="006106CC" w:rsidRPr="00A0710A">
        <w:rPr>
          <w:rFonts w:ascii="Times New Roman" w:hAnsi="Times New Roman"/>
        </w:rPr>
        <w:t xml:space="preserve"> its application</w:t>
      </w:r>
      <w:r w:rsidR="004A3577" w:rsidRPr="00A0710A">
        <w:rPr>
          <w:rFonts w:ascii="Times New Roman" w:hAnsi="Times New Roman"/>
        </w:rPr>
        <w:t>.</w:t>
      </w:r>
    </w:p>
    <w:p w14:paraId="32E4A75C" w14:textId="674A3D00" w:rsidR="0090636C" w:rsidRPr="00A0710A" w:rsidRDefault="006106CC" w:rsidP="006106CC">
      <w:pPr>
        <w:pStyle w:val="PARAIndent"/>
        <w:rPr>
          <w:rFonts w:ascii="Times New Roman" w:hAnsi="Times New Roman"/>
        </w:rPr>
      </w:pPr>
      <w:r w:rsidRPr="00A0710A">
        <w:rPr>
          <w:rFonts w:ascii="Times New Roman" w:hAnsi="Times New Roman"/>
        </w:rPr>
        <w:t xml:space="preserve">In this paper, </w:t>
      </w:r>
      <w:r w:rsidR="00EC02E8" w:rsidRPr="00A0710A">
        <w:rPr>
          <w:rFonts w:ascii="Times New Roman" w:hAnsi="Times New Roman"/>
        </w:rPr>
        <w:t>we</w:t>
      </w:r>
      <w:r w:rsidRPr="00A0710A">
        <w:rPr>
          <w:rFonts w:ascii="Times New Roman" w:hAnsi="Times New Roman"/>
        </w:rPr>
        <w:t xml:space="preserve"> </w:t>
      </w:r>
      <w:r w:rsidR="00CC6D1C" w:rsidRPr="00A0710A">
        <w:rPr>
          <w:rFonts w:ascii="Times New Roman" w:hAnsi="Times New Roman"/>
        </w:rPr>
        <w:t>present</w:t>
      </w:r>
      <w:r w:rsidR="00AB50D0" w:rsidRPr="00A0710A">
        <w:rPr>
          <w:rFonts w:ascii="Times New Roman" w:hAnsi="Times New Roman"/>
        </w:rPr>
        <w:t xml:space="preserve"> </w:t>
      </w:r>
      <w:r w:rsidR="0032387E" w:rsidRPr="00A0710A">
        <w:rPr>
          <w:rFonts w:ascii="Times New Roman" w:hAnsi="Times New Roman"/>
        </w:rPr>
        <w:t xml:space="preserve">an image sensor with </w:t>
      </w:r>
      <w:r w:rsidR="000C78FA" w:rsidRPr="00A0710A">
        <w:rPr>
          <w:rFonts w:ascii="Times New Roman" w:hAnsi="Times New Roman"/>
        </w:rPr>
        <w:t xml:space="preserve">low </w:t>
      </w:r>
      <w:r w:rsidR="0032387E" w:rsidRPr="00A0710A">
        <w:rPr>
          <w:rFonts w:ascii="Times New Roman" w:hAnsi="Times New Roman"/>
        </w:rPr>
        <w:t>linearity error and high EQE of 40% in SWIR</w:t>
      </w:r>
      <w:r w:rsidR="00170F07" w:rsidRPr="00A0710A">
        <w:rPr>
          <w:rFonts w:ascii="Times New Roman" w:hAnsi="Times New Roman"/>
        </w:rPr>
        <w:t>, based on a</w:t>
      </w:r>
      <w:r w:rsidR="00FE202F" w:rsidRPr="00A0710A">
        <w:rPr>
          <w:rFonts w:ascii="Times New Roman" w:hAnsi="Times New Roman"/>
        </w:rPr>
        <w:t xml:space="preserve"> </w:t>
      </w:r>
      <w:r w:rsidR="00170F07" w:rsidRPr="00A0710A">
        <w:rPr>
          <w:rFonts w:ascii="Times New Roman" w:hAnsi="Times New Roman"/>
        </w:rPr>
        <w:t>photodetector design</w:t>
      </w:r>
      <w:r w:rsidR="00FE202F" w:rsidRPr="00A0710A">
        <w:rPr>
          <w:rFonts w:ascii="Times New Roman" w:hAnsi="Times New Roman"/>
        </w:rPr>
        <w:t xml:space="preserve"> optimized </w:t>
      </w:r>
      <w:r w:rsidR="00170F07" w:rsidRPr="00A0710A">
        <w:rPr>
          <w:rFonts w:ascii="Times New Roman" w:hAnsi="Times New Roman"/>
        </w:rPr>
        <w:t xml:space="preserve">for high pixel density </w:t>
      </w:r>
      <w:r w:rsidR="00A641E1" w:rsidRPr="00A0710A">
        <w:rPr>
          <w:rFonts w:ascii="Times New Roman" w:hAnsi="Times New Roman"/>
        </w:rPr>
        <w:t>ROICs</w:t>
      </w:r>
      <w:r w:rsidR="0032387E" w:rsidRPr="00A0710A">
        <w:rPr>
          <w:rFonts w:ascii="Times New Roman" w:hAnsi="Times New Roman"/>
        </w:rPr>
        <w:t xml:space="preserve">. </w:t>
      </w:r>
      <w:r w:rsidR="00773AD5" w:rsidRPr="00A0710A">
        <w:rPr>
          <w:rFonts w:ascii="Times New Roman" w:hAnsi="Times New Roman"/>
        </w:rPr>
        <w:t xml:space="preserve">This work </w:t>
      </w:r>
      <w:r w:rsidR="00F03718" w:rsidRPr="00A0710A">
        <w:rPr>
          <w:rFonts w:ascii="Times New Roman" w:hAnsi="Times New Roman"/>
        </w:rPr>
        <w:t xml:space="preserve">demonstrates </w:t>
      </w:r>
      <w:r w:rsidR="00B144E8" w:rsidRPr="00A0710A">
        <w:rPr>
          <w:rFonts w:ascii="Times New Roman" w:hAnsi="Times New Roman"/>
        </w:rPr>
        <w:t>a</w:t>
      </w:r>
      <w:r w:rsidR="001803E0" w:rsidRPr="00A0710A">
        <w:rPr>
          <w:rFonts w:ascii="Times New Roman" w:hAnsi="Times New Roman"/>
        </w:rPr>
        <w:t>n</w:t>
      </w:r>
      <w:r w:rsidR="009346C1" w:rsidRPr="00A0710A">
        <w:rPr>
          <w:rFonts w:ascii="Times New Roman" w:hAnsi="Times New Roman"/>
        </w:rPr>
        <w:t xml:space="preserve"> imaging solution</w:t>
      </w:r>
      <w:r w:rsidR="00360A74" w:rsidRPr="00A0710A">
        <w:rPr>
          <w:rFonts w:ascii="Times New Roman" w:hAnsi="Times New Roman"/>
        </w:rPr>
        <w:t xml:space="preserve"> </w:t>
      </w:r>
      <w:r w:rsidR="009F381C" w:rsidRPr="00A0710A">
        <w:rPr>
          <w:rFonts w:ascii="Times New Roman" w:hAnsi="Times New Roman"/>
        </w:rPr>
        <w:t>that</w:t>
      </w:r>
      <w:r w:rsidR="00422EDE" w:rsidRPr="00A0710A">
        <w:rPr>
          <w:rFonts w:ascii="Times New Roman" w:hAnsi="Times New Roman"/>
        </w:rPr>
        <w:t xml:space="preserve"> can </w:t>
      </w:r>
      <w:r w:rsidR="0016473A" w:rsidRPr="00A0710A">
        <w:rPr>
          <w:rFonts w:ascii="Times New Roman" w:hAnsi="Times New Roman"/>
        </w:rPr>
        <w:t xml:space="preserve">effectively </w:t>
      </w:r>
      <w:r w:rsidR="007B5761" w:rsidRPr="00A0710A">
        <w:rPr>
          <w:rFonts w:ascii="Times New Roman" w:hAnsi="Times New Roman"/>
        </w:rPr>
        <w:t>surpass</w:t>
      </w:r>
      <w:r w:rsidR="0024685A" w:rsidRPr="00A0710A">
        <w:rPr>
          <w:rFonts w:ascii="Times New Roman" w:hAnsi="Times New Roman"/>
        </w:rPr>
        <w:t xml:space="preserve"> the limitations of InGaAs FPAs</w:t>
      </w:r>
      <w:r w:rsidR="007F17DE" w:rsidRPr="00A0710A">
        <w:rPr>
          <w:rFonts w:ascii="Times New Roman" w:hAnsi="Times New Roman"/>
        </w:rPr>
        <w:t xml:space="preserve"> and</w:t>
      </w:r>
      <w:r w:rsidR="00FB3626" w:rsidRPr="00A0710A">
        <w:rPr>
          <w:rFonts w:ascii="Times New Roman" w:hAnsi="Times New Roman"/>
        </w:rPr>
        <w:t xml:space="preserve"> </w:t>
      </w:r>
      <w:r w:rsidR="007F17DE" w:rsidRPr="00A0710A">
        <w:rPr>
          <w:rFonts w:ascii="Times New Roman" w:hAnsi="Times New Roman"/>
        </w:rPr>
        <w:t xml:space="preserve">has </w:t>
      </w:r>
      <w:r w:rsidR="009F71B1" w:rsidRPr="00A0710A">
        <w:rPr>
          <w:rFonts w:ascii="Times New Roman" w:hAnsi="Times New Roman"/>
        </w:rPr>
        <w:t>the</w:t>
      </w:r>
      <w:r w:rsidR="007F17DE" w:rsidRPr="00A0710A">
        <w:rPr>
          <w:rFonts w:ascii="Times New Roman" w:hAnsi="Times New Roman"/>
        </w:rPr>
        <w:t xml:space="preserve"> potential to</w:t>
      </w:r>
      <w:r w:rsidR="00846207" w:rsidRPr="00A0710A">
        <w:rPr>
          <w:rFonts w:ascii="Times New Roman" w:hAnsi="Times New Roman"/>
        </w:rPr>
        <w:t xml:space="preserve"> become</w:t>
      </w:r>
      <w:r w:rsidR="00B144E8" w:rsidRPr="00A0710A">
        <w:rPr>
          <w:rFonts w:ascii="Times New Roman" w:hAnsi="Times New Roman"/>
        </w:rPr>
        <w:t xml:space="preserve"> a new </w:t>
      </w:r>
      <w:r w:rsidR="00846207" w:rsidRPr="00A0710A">
        <w:rPr>
          <w:rFonts w:ascii="Times New Roman" w:hAnsi="Times New Roman"/>
        </w:rPr>
        <w:t xml:space="preserve">standard for SWIR imaging </w:t>
      </w:r>
      <w:r w:rsidR="00B144E8" w:rsidRPr="00A0710A">
        <w:rPr>
          <w:rFonts w:ascii="Times New Roman" w:hAnsi="Times New Roman"/>
        </w:rPr>
        <w:t>in the future</w:t>
      </w:r>
      <w:r w:rsidR="001803E0" w:rsidRPr="00A0710A">
        <w:rPr>
          <w:rFonts w:ascii="Times New Roman" w:hAnsi="Times New Roman"/>
        </w:rPr>
        <w:t>.</w:t>
      </w:r>
    </w:p>
    <w:p w14:paraId="09F0D543" w14:textId="77777777" w:rsidR="006106CC" w:rsidRPr="002726B0" w:rsidRDefault="006106CC" w:rsidP="006106CC">
      <w:pPr>
        <w:pStyle w:val="Heading1"/>
        <w:rPr>
          <w:rFonts w:ascii="Times New Roman" w:hAnsi="Times New Roman"/>
        </w:rPr>
      </w:pPr>
      <w:r w:rsidRPr="002726B0">
        <w:rPr>
          <w:rFonts w:ascii="Times New Roman" w:hAnsi="Times New Roman"/>
        </w:rPr>
        <w:lastRenderedPageBreak/>
        <w:t>Operation Principle</w:t>
      </w:r>
    </w:p>
    <w:p w14:paraId="77320F9A" w14:textId="2BA37737" w:rsidR="006106CC" w:rsidRPr="002726B0" w:rsidRDefault="006106CC" w:rsidP="006106CC">
      <w:pPr>
        <w:pStyle w:val="PARAIndent"/>
        <w:rPr>
          <w:rFonts w:ascii="Times New Roman" w:hAnsi="Times New Roman"/>
        </w:rPr>
      </w:pPr>
      <w:r w:rsidRPr="002726B0">
        <w:rPr>
          <w:rFonts w:ascii="Times New Roman" w:hAnsi="Times New Roman"/>
        </w:rPr>
        <w:t>For this work, we used PbS CQDs which can be tuned to absorb SWIR wavelengths.</w:t>
      </w:r>
      <w:r w:rsidRPr="002726B0" w:rsidDel="002A0A4C">
        <w:rPr>
          <w:rFonts w:ascii="Times New Roman" w:hAnsi="Times New Roman"/>
        </w:rPr>
        <w:t xml:space="preserve"> </w:t>
      </w:r>
      <w:r w:rsidRPr="002726B0">
        <w:rPr>
          <w:rFonts w:ascii="Times New Roman" w:hAnsi="Times New Roman"/>
        </w:rPr>
        <w:t xml:space="preserve">This material </w:t>
      </w:r>
      <w:r w:rsidR="00175627">
        <w:rPr>
          <w:rFonts w:ascii="Times New Roman" w:hAnsi="Times New Roman"/>
        </w:rPr>
        <w:t>has been</w:t>
      </w:r>
      <w:r w:rsidRPr="002726B0">
        <w:rPr>
          <w:rFonts w:ascii="Times New Roman" w:hAnsi="Times New Roman"/>
        </w:rPr>
        <w:t xml:space="preserve"> widely explored for applications in thin-film solar cells </w:t>
      </w:r>
      <w:r w:rsidRPr="002726B0">
        <w:rPr>
          <w:rFonts w:ascii="Times New Roman" w:hAnsi="Times New Roman"/>
        </w:rPr>
        <w:fldChar w:fldCharType="begin" w:fldLock="1"/>
      </w:r>
      <w:r w:rsidR="000031D6">
        <w:rPr>
          <w:rFonts w:ascii="Times New Roman" w:hAnsi="Times New Roman"/>
        </w:rPr>
        <w:instrText>ADDIN CSL_CITATION {"citationItems":[{"id":"ITEM-1","itemData":{"DOI":"10.1002/adma.201001491","ISSN":"09359648","abstract":"Colloidal quantum dots (CQDs) are solution-processed semiconductors of interest in low-cost photovoltaics. Tuning of the bandgap of CQD films via the quantum size effect enables customization of solar cells' absorption profile to match the sun's broad visible- and infrared-containing spectrum reaching the earth. Here we review recent progress in the realization of low-cost, efficient solar cells based on CQDs. We focus in particular on CQD materials and approaches that provide both infrared and visible-wavelength solar power conversion CQD photovoltaics now exceed 5% solar power conversion efficiency, achieved by the introduction of a new architecture, the depleted-heterojunction CQD solar cell, that jointly maximizes current, voltage, and fill factor. CQD solar cells have also seen major progress in materials processing for stability, recently achieving extended operating lifetimes in an air ambient. We summarize progress both in device operation and also in gaining new insights into materials properties and processing - including new electrical contact materials and deposition techniques, as well as CQD synthesis, surface treatments, film-forming technologies - that underpin these rapid advances. Infrared colloidal quantum dots that absorb most of the solar radiation enable potential efficient and low-cost photovoltaic devices. Careful optimization of quantum dot passivation and device configuration leads to solar cells with AM1.5G efficiency as high as 5.1% Copyright © 2011 WILEY-VCH Verlag GmbH &amp; Co. KGaA, Weinheim.","author":[{"dropping-particle":"","family":"Tang","given":"Jiang","non-dropping-particle":"","parse-names":false,"suffix":""},{"dropping-particle":"","family":"Sargent","given":"Edward H.","non-dropping-particle":"","parse-names":false,"suffix":""}],"container-title":"Advanced Materials","id":"ITEM-1","issue":"1","issued":{"date-parts":[["2011"]]},"page":"12-29","title":"Infrared colloidal quantum dots for photovoltaics: Fundamentals and recent progress","type":"article-journal","volume":"23"},"uris":["http://www.mendeley.com/documents/?uuid=3d6227c5-e5a5-350a-ab69-e08f7d9c5a1d"]}],"mendeley":{"formattedCitation":"[13]","plainTextFormattedCitation":"[13]","previouslyFormattedCitation":"[13]"},"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[13]</w:t>
      </w:r>
      <w:r w:rsidRPr="002726B0">
        <w:rPr>
          <w:rFonts w:ascii="Times New Roman" w:hAnsi="Times New Roman"/>
        </w:rPr>
        <w:fldChar w:fldCharType="end"/>
      </w:r>
      <w:r w:rsidRPr="002726B0">
        <w:rPr>
          <w:rFonts w:ascii="Times New Roman" w:hAnsi="Times New Roman"/>
        </w:rPr>
        <w:t xml:space="preserve">, photodetectors </w:t>
      </w:r>
      <w:r w:rsidR="009B13A4">
        <w:rPr>
          <w:rFonts w:ascii="Times New Roman" w:hAnsi="Times New Roman"/>
        </w:rPr>
        <w:fldChar w:fldCharType="begin" w:fldLock="1"/>
      </w:r>
      <w:r w:rsidR="00ED755F">
        <w:rPr>
          <w:rFonts w:ascii="Times New Roman" w:hAnsi="Times New Roman"/>
        </w:rPr>
        <w:instrText>ADDIN CSL_CITATION {"citationItems":[{"id":"ITEM-1","itemData":{"DOI":"10.1038/nphoton.2015.280","ISSN":"17494893","abstract":"Light detection is the underlying principle of many optoelectronic systems. For decades, semiconductors including silicon carbide, silicon, indium gallium arsenide and germanium have dominated the photodetector industry. They can show excellent photosensitivity but are limited by one or more aspects, such as high production cost, high-temperature processing, flexible substrate incompatibility, limited spectral range or a requirement for cryogenic cooling for efficient operation. Recently lead sulphide (PbS) nanocrystals have emerged as one of the most promising new materials for photodetector fabrication. They offer several advantages including low-cost manufacturing, solution processability, size-tunable spectral sensitivity and flexible substrate compatibility, and they have achieved figures of merit outperforming conventional photodetectors. We review the underlying concepts, breakthroughs and remaining challenges in photodetector technologies based on PbS nanocrystals.","author":[{"dropping-particle":"","family":"Saran","given":"Rinku","non-dropping-particle":"","parse-names":false,"suffix":""},{"dropping-particle":"","family":"Curry","given":"Richard J.","non-dropping-particle":"","parse-names":false,"suffix":""}],"container-title":"Nature Photonics","id":"ITEM-1","issue":"2","issued":{"date-parts":[["2016"]]},"page":"81–92","title":"Lead sulphide nanocrystal photodetector technologies","type":"article","volume":"10"},"uris":["http://www.mendeley.com/documents/?uuid=0b6c3474-f8cd-3acb-86d2-bcd90c927e36"]},{"id":"ITEM-2","itemData":{"DOI":"10.1039/d0tc04612d","ISSN":"20507526","abstract":"With the increasing demand for near-infrared (NIR) detection in the fields of automation, military industry, communications and medical health, how to develop novel high quality and low cost NIR photodetectors has become a research hotspot in recent years. In order to solve the problems such as expensive raw materials, complex production equipment and difficulty in integration of traditional III-V semiconductors, PbS quantum dots (QDs) have become the most promising emerging nanomaterials for commercial NIR detection due to their excellent light absorption performance, low cost, simple deposition process and tunable band gap. This review summarizes the development strategies of PbS QD-based photodetectors over the past, focusing on the performance of devices with different structures and the feasibility of commercialization. In order to meet the needs of modern industry for NIR detection and realize commercialization, PbS QD-based photodetectors need to make breakthroughs in detection performance, device stability, device integration and large-scale preparation. These contents are discussed in detail in this paper. By comparing different strategies, the deficiencies of PbS QD-based photodetectors are proposed, and it is hoped that it can provide a reference for the further development of PbS QD-based photodetectors. This journal is","author":[{"dropping-particle":"","family":"Yin","given":"Xingtian","non-dropping-particle":"","parse-names":false,"suffix":""},{"dropping-particle":"","family":"Zhang","given":"Cong","non-dropping-particle":"","parse-names":false,"suffix":""},{"dropping-particle":"","family":"Guo","given":"Yuxiao","non-dropping-particle":"","parse-names":false,"suffix":""},{"dropping-particle":"","family":"Yang","given":"Yawei","non-dropping-particle":"","parse-names":false,"suffix":""},{"dropping-particle":"","family":"Xing","given":"Yonglei","non-dropping-particle":"","parse-names":false,"suffix":""},{"dropping-particle":"","family":"Que","given":"Wenxiu","non-dropping-particle":"","parse-names":false,"suffix":""}],"container-title":"Journal of Materials Chemistry C","id":"ITEM-2","issue":"2","issued":{"date-parts":[["2021"]]},"title":"PbS QD-based photodetectors: Future-oriented near-infrared detection technology","type":"article-journal","volume":"9"},"uris":["http://www.mendeley.com/documents/?uuid=ee489f05-5b19-3327-bf5d-74899a631800"]}],"mendeley":{"formattedCitation":"[5], [6]","plainTextFormattedCitation":"[5], [6]","previouslyFormattedCitation":"[5], [6]"},"properties":{"noteIndex":0},"schema":"https://github.com/citation-style-language/schema/raw/master/csl-citation.json"}</w:instrText>
      </w:r>
      <w:r w:rsidR="009B13A4">
        <w:rPr>
          <w:rFonts w:ascii="Times New Roman" w:hAnsi="Times New Roman"/>
        </w:rPr>
        <w:fldChar w:fldCharType="separate"/>
      </w:r>
      <w:r w:rsidR="009B13A4" w:rsidRPr="009B13A4">
        <w:rPr>
          <w:rFonts w:ascii="Times New Roman" w:hAnsi="Times New Roman"/>
          <w:noProof/>
        </w:rPr>
        <w:t>[5], [6]</w:t>
      </w:r>
      <w:r w:rsidR="009B13A4">
        <w:rPr>
          <w:rFonts w:ascii="Times New Roman" w:hAnsi="Times New Roman"/>
        </w:rPr>
        <w:fldChar w:fldCharType="end"/>
      </w:r>
      <w:r w:rsidRPr="002726B0">
        <w:rPr>
          <w:rFonts w:ascii="Times New Roman" w:hAnsi="Times New Roman"/>
        </w:rPr>
        <w:t xml:space="preserve">, and LEDs </w:t>
      </w:r>
      <w:r w:rsidRPr="002726B0">
        <w:rPr>
          <w:rFonts w:ascii="Times New Roman" w:hAnsi="Times New Roman"/>
        </w:rPr>
        <w:fldChar w:fldCharType="begin" w:fldLock="1"/>
      </w:r>
      <w:r w:rsidR="000031D6">
        <w:rPr>
          <w:rFonts w:ascii="Times New Roman" w:hAnsi="Times New Roman"/>
        </w:rPr>
        <w:instrText>ADDIN CSL_CITATION {"citationItems":[{"id":"ITEM-1","itemData":{"DOI":"10.1038/s41565-018-0312-y","ISSN":"17483395","abstract":"Colloidal quantum dot (CQD) light-emitting diodes (LEDs) deliver a compelling performance in the visible, yet infrared CQD LEDs underperform their visible-emitting counterparts, largely due to their low photoluminescence quantum efficiency. Here we employ a ternary blend of CQD thin film that comprises a binary host matrix that serves to electronically passivate as well as to cater for an efficient and balanced carrier supply to the emitting quantum dot species. In doing so, we report infrared PbS CQD LEDs with an external quantum efficiency of ~7.9% and a power conversion efficiency of ~9.3%, thanks to their very low density of trap states, on the order of 1014 cm−3, and very high photoluminescence quantum efficiency in electrically conductive quantum dot solids of more than 60%. When these blend devices operate as solar cells they deliver an open circuit voltage that approaches their radiative limit thanks to the synergistic effect of the reduced trap-state density and the density of state modification in the nanocomposite.","author":[{"dropping-particle":"","family":"Pradhan","given":"Santanu","non-dropping-particle":"","parse-names":false,"suffix":""},{"dropping-particle":"","family":"Stasio","given":"Francesco","non-dropping-particle":"Di","parse-names":false,"suffix":""},{"dropping-particle":"","family":"Bi","given":"Yu","non-dropping-particle":"","parse-names":false,"suffix":""},{"dropping-particle":"","family":"Gupta","given":"Shuchi","non-dropping-particle":"","parse-names":false,"suffix":""},{"dropping-particle":"","family":"Christodoulou","given":"Sotirios","non-dropping-particle":"","parse-names":false,"suffix":""},{"dropping-particle":"","family":"Stavrinadis","given":"Alexandros","non-dropping-particle":"","parse-names":false,"suffix":""},{"dropping-particle":"","family":"Konstantatos","given":"Gerasimos","non-dropping-particle":"","parse-names":false,"suffix":""}],"container-title":"Nature Nanotechnology","id":"ITEM-1","issue":"1","issued":{"date-parts":[["2019"]]},"page":"72–79","title":"High-efficiency colloidal quantum dot infrared light-emitting diodes via engineering at the supra-nanocrystalline level","type":"article-journal","volume":"14"},"uris":["http://www.mendeley.com/documents/?uuid=ee689339-4932-3b5d-ae8c-2cf20c2faa41"]}],"mendeley":{"formattedCitation":"[14]","plainTextFormattedCitation":"[14]","previouslyFormattedCitation":"[14]"},"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[14]</w:t>
      </w:r>
      <w:r w:rsidRPr="002726B0">
        <w:rPr>
          <w:rFonts w:ascii="Times New Roman" w:hAnsi="Times New Roman"/>
        </w:rPr>
        <w:fldChar w:fldCharType="end"/>
      </w:r>
      <w:r w:rsidRPr="002726B0">
        <w:rPr>
          <w:rFonts w:ascii="Times New Roman" w:hAnsi="Times New Roman"/>
        </w:rPr>
        <w:t>. Fig. 1</w:t>
      </w:r>
      <w:r w:rsidR="00B85614">
        <w:rPr>
          <w:rFonts w:ascii="Times New Roman" w:hAnsi="Times New Roman"/>
        </w:rPr>
        <w:t xml:space="preserve"> (</w:t>
      </w:r>
      <w:r w:rsidRPr="002726B0">
        <w:rPr>
          <w:rFonts w:ascii="Times New Roman" w:hAnsi="Times New Roman"/>
        </w:rPr>
        <w:t>a</w:t>
      </w:r>
      <w:r w:rsidR="00B85614">
        <w:rPr>
          <w:rFonts w:ascii="Times New Roman" w:hAnsi="Times New Roman"/>
        </w:rPr>
        <w:t>)</w:t>
      </w:r>
      <w:r w:rsidRPr="002726B0">
        <w:rPr>
          <w:rFonts w:ascii="Times New Roman" w:hAnsi="Times New Roman"/>
        </w:rPr>
        <w:t xml:space="preserve"> shows a transmission electron microscopy (TEM) image of our PbS CQD photodiode stack integrated on a CMOS ROIC. The top electrode is a transparent metal oxide such as indium tin oxide (ITO) that allows light penetration into the absorber.</w:t>
      </w:r>
      <w:r w:rsidRPr="002726B0" w:rsidDel="00690996">
        <w:rPr>
          <w:rFonts w:ascii="Times New Roman" w:hAnsi="Times New Roman"/>
        </w:rPr>
        <w:t xml:space="preserve"> </w:t>
      </w:r>
      <w:r w:rsidRPr="002726B0">
        <w:rPr>
          <w:rFonts w:ascii="Times New Roman" w:hAnsi="Times New Roman"/>
        </w:rPr>
        <w:t xml:space="preserve">The bottom electrode is made of a highly reflective metal that enhances light absorption in the </w:t>
      </w:r>
      <w:r>
        <w:rPr>
          <w:rFonts w:ascii="Times New Roman" w:hAnsi="Times New Roman"/>
        </w:rPr>
        <w:t>C</w:t>
      </w:r>
      <w:r w:rsidRPr="002726B0">
        <w:rPr>
          <w:rFonts w:ascii="Times New Roman" w:hAnsi="Times New Roman"/>
        </w:rPr>
        <w:t>QD layer by reflecting the incoming light back to the device. The active PbS CQD layers are separated from the electrodes by electron (ETL) and hole (HTL) transport layers.</w:t>
      </w:r>
    </w:p>
    <w:p w14:paraId="0E08143F" w14:textId="790D593B" w:rsidR="006106CC" w:rsidRPr="002726B0" w:rsidRDefault="006106CC" w:rsidP="00367391">
      <w:pPr>
        <w:pStyle w:val="PARAIndent"/>
        <w:rPr>
          <w:rFonts w:ascii="Times New Roman" w:hAnsi="Times New Roman"/>
        </w:rPr>
      </w:pPr>
      <w:r w:rsidRPr="002726B0">
        <w:rPr>
          <w:rFonts w:ascii="Times New Roman" w:hAnsi="Times New Roman"/>
        </w:rPr>
        <w:t>To maximize the scaling capability enabled by thin-film technology, we chose a 3T pixel readout architecture</w:t>
      </w:r>
      <w:r w:rsidR="00D32BE7">
        <w:rPr>
          <w:rFonts w:ascii="Times New Roman" w:hAnsi="Times New Roman"/>
        </w:rPr>
        <w:t xml:space="preserve"> as shown in Fig 1</w:t>
      </w:r>
      <w:r w:rsidR="00B85614">
        <w:rPr>
          <w:rFonts w:ascii="Times New Roman" w:hAnsi="Times New Roman"/>
        </w:rPr>
        <w:t xml:space="preserve"> (</w:t>
      </w:r>
      <w:r w:rsidR="00D32BE7">
        <w:rPr>
          <w:rFonts w:ascii="Times New Roman" w:hAnsi="Times New Roman"/>
        </w:rPr>
        <w:t>b</w:t>
      </w:r>
      <w:r w:rsidR="00B85614">
        <w:rPr>
          <w:rFonts w:ascii="Times New Roman" w:hAnsi="Times New Roman"/>
        </w:rPr>
        <w:t>)</w:t>
      </w:r>
      <w:r w:rsidR="00FB7005">
        <w:rPr>
          <w:rFonts w:ascii="Times New Roman" w:hAnsi="Times New Roman"/>
        </w:rPr>
        <w:t xml:space="preserve"> </w:t>
      </w:r>
      <w:r w:rsidR="004372B5" w:rsidRPr="00A0710A">
        <w:rPr>
          <w:rFonts w:ascii="Times New Roman" w:hAnsi="Times New Roman"/>
        </w:rPr>
        <w:fldChar w:fldCharType="begin" w:fldLock="1"/>
      </w:r>
      <w:r w:rsidR="000031D6" w:rsidRPr="00A0710A">
        <w:rPr>
          <w:rFonts w:ascii="Times New Roman" w:hAnsi="Times New Roman"/>
        </w:rPr>
        <w:instrText>ADDIN CSL_CITATION {"citationItems":[{"id":"ITEM-1","itemData":{"abstract":"Charge-coupled devices (CCD's) are presently the technology of choice for most imaging applications. In the 23 years since their invention in 1970, they have evolved to a sophisticated level of performance. Here the active pixel sensor (APS) technology is explored as a possible successor to the CCD. An active pixel is defined as a detector array technology that has at least one active transistor within the pixel unit cell. The APS eliminates the need for nearly perfect charge transfer - the Achilles' heel of CCDs. This perfect charge transfer makes CCD's radiation 'soft', difficult to use under low light conditions, difficult to manufacture in large array sizes, difficult to integrate with on-chip electronics, difficult to use at low temperatures, difficult to use at high frame rates, and difficult to manufacture in non-silicon materials that extend wavelength response. With the active pixel, the signal is driven from the pixel over metallic wires rather than being physically transported in the semiconductor. This paper makes a case for the development of APS technology. The state of the art is reviewed and the application of APS technology to future space-based scientific sensor systems is addressed","author":[{"dropping-particle":"","family":"Fossum","given":"E R","non-dropping-particle":"","parse-names":false,"suffix":""}],"container-title":"Proceedings.of the.SPIE - The.International Society.for.Optical.Engineering","id":"ITEM-1","issued":{"date-parts":[["1993"]]},"title":"Active pixel sensors: are CCD's dinosaurs?","type":"article-journal","volume":"1900"},"uris":["http://www.mendeley.com/documents/?uuid=b26dfa5d-eb70-3be1-a2f5-88252e836e04"]}],"mendeley":{"formattedCitation":"[15]","plainTextFormattedCitation":"[15]","previouslyFormattedCitation":"[15]"},"properties":{"noteIndex":0},"schema":"https://github.com/citation-style-language/schema/raw/master/csl-citation.json"}</w:instrText>
      </w:r>
      <w:r w:rsidR="004372B5" w:rsidRPr="00A0710A">
        <w:rPr>
          <w:rFonts w:ascii="Times New Roman" w:hAnsi="Times New Roman"/>
        </w:rPr>
        <w:fldChar w:fldCharType="separate"/>
      </w:r>
      <w:r w:rsidR="000031D6" w:rsidRPr="00A0710A">
        <w:rPr>
          <w:rFonts w:ascii="Times New Roman" w:hAnsi="Times New Roman"/>
        </w:rPr>
        <w:t>[15]</w:t>
      </w:r>
      <w:r w:rsidR="004372B5" w:rsidRPr="00A0710A">
        <w:rPr>
          <w:rFonts w:ascii="Times New Roman" w:hAnsi="Times New Roman"/>
        </w:rPr>
        <w:fldChar w:fldCharType="end"/>
      </w:r>
      <w:r w:rsidR="004372B5">
        <w:rPr>
          <w:rFonts w:ascii="Times New Roman" w:hAnsi="Times New Roman"/>
        </w:rPr>
        <w:t xml:space="preserve">, </w:t>
      </w:r>
      <w:r w:rsidRPr="002726B0">
        <w:rPr>
          <w:rFonts w:ascii="Times New Roman" w:hAnsi="Times New Roman"/>
        </w:rPr>
        <w:t>rather than a capacitive trans</w:t>
      </w:r>
      <w:r>
        <w:rPr>
          <w:rFonts w:ascii="Times New Roman" w:hAnsi="Times New Roman"/>
        </w:rPr>
        <w:t>-</w:t>
      </w:r>
      <w:r w:rsidRPr="002726B0">
        <w:rPr>
          <w:rFonts w:ascii="Times New Roman" w:hAnsi="Times New Roman"/>
        </w:rPr>
        <w:t>impedance amplifier (CTIA) pixel, preferred for InGaAs</w:t>
      </w:r>
      <w:r w:rsidR="00B4063C">
        <w:rPr>
          <w:rFonts w:ascii="Times New Roman" w:hAnsi="Times New Roman"/>
        </w:rPr>
        <w:t xml:space="preserve"> </w:t>
      </w:r>
      <w:r w:rsidRPr="002726B0">
        <w:rPr>
          <w:rFonts w:ascii="Times New Roman" w:hAnsi="Times New Roman"/>
        </w:rPr>
        <w:t>image sensors for its fixed bias operation</w:t>
      </w:r>
      <w:r w:rsidR="004372B5">
        <w:rPr>
          <w:rFonts w:ascii="Times New Roman" w:hAnsi="Times New Roman"/>
        </w:rPr>
        <w:t>,</w:t>
      </w:r>
      <w:r w:rsidR="003F5DBD" w:rsidRPr="00A0710A">
        <w:rPr>
          <w:rFonts w:ascii="Times New Roman" w:hAnsi="Times New Roman"/>
        </w:rPr>
        <w:t xml:space="preserve"> which usually includes </w:t>
      </w:r>
      <w:r w:rsidR="004372B5" w:rsidRPr="00A0710A">
        <w:rPr>
          <w:rFonts w:ascii="Times New Roman" w:hAnsi="Times New Roman"/>
        </w:rPr>
        <w:t>one</w:t>
      </w:r>
      <w:r w:rsidR="003F5DBD" w:rsidRPr="00A0710A">
        <w:rPr>
          <w:rFonts w:ascii="Times New Roman" w:hAnsi="Times New Roman"/>
        </w:rPr>
        <w:t xml:space="preserve"> capacitor </w:t>
      </w:r>
      <w:r w:rsidR="004372B5" w:rsidRPr="00A0710A">
        <w:rPr>
          <w:rFonts w:ascii="Times New Roman" w:hAnsi="Times New Roman"/>
        </w:rPr>
        <w:t xml:space="preserve">and two </w:t>
      </w:r>
      <w:r w:rsidR="003F5DBD" w:rsidRPr="00A0710A">
        <w:rPr>
          <w:rFonts w:ascii="Times New Roman" w:hAnsi="Times New Roman"/>
        </w:rPr>
        <w:t>amplifiers, reset, row selector transistor and current source</w:t>
      </w:r>
      <w:r w:rsidR="006C4F97" w:rsidRPr="00A0710A">
        <w:rPr>
          <w:rFonts w:ascii="Times New Roman" w:hAnsi="Times New Roman"/>
        </w:rPr>
        <w:t xml:space="preserve"> </w:t>
      </w:r>
      <w:r w:rsidR="006F46A5" w:rsidRPr="00A0710A">
        <w:rPr>
          <w:rFonts w:ascii="Times New Roman" w:hAnsi="Times New Roman"/>
        </w:rPr>
        <w:fldChar w:fldCharType="begin" w:fldLock="1"/>
      </w:r>
      <w:r w:rsidR="000031D6" w:rsidRPr="00A0710A">
        <w:rPr>
          <w:rFonts w:ascii="Times New Roman" w:hAnsi="Times New Roman"/>
        </w:rPr>
        <w:instrText>ADDIN CSL_CITATION {"citationItems":[{"id":"ITEM-1","itemData":{"DOI":"10.1117/12.426991","ISSN":"0277786X","abstract":"In this paper we introduce a low fixed pattern noise (LFPN) capacitive transimpedance amplifier (CTIA) for active pixel CMOS image sensors (APS) with high switchable gain and low read noise. The LFPN CTIA APS uses a switched capacitor voltage divider feedback circuit to achieve high sensitivity, low gain FPN, and low read noise. This paper discusses the operation of the LFPN CTIA APS, and presents a theoretical analysis of its gain FPN and read noise. We do not analyze the effect of 1/f noise, since it is typically much smaller than the thermal and shot noise effects. Monte Carlo simulation of gain FPN and SPICE simulation of read noise are also presented. For a 0.35μm CMOS LFPN CTIA at room temperature and an output data rate of 16Mpixel/sec, we show that the pixel amplifier gain FPN is less than 0.0064, where FPN is defined as the ratio of standard deviation to mean. The read noise and dynamic range are less than 3 electrons RMS and greater than 90dB respectively. We find that theory and simulated r esults match closely.","author":[{"dropping-particle":"","family":"Fowler","given":"Boyd A.","non-dropping-particle":"","parse-names":false,"suffix":""},{"dropping-particle":"","family":"Balicki","given":"Janusz","non-dropping-particle":"","parse-names":false,"suffix":""},{"dropping-particle":"","family":"How","given":"Dana","non-dropping-particle":"","parse-names":false,"suffix":""},{"dropping-particle":"","family":"Godfrey","given":"Michael","non-dropping-particle":"","parse-names":false,"suffix":""}],"container-title":"Sensors and Camera Systems for Scientific, Industrial, and Digital Photography Applications II","id":"ITEM-1","issued":{"date-parts":[["2001"]]},"title":"Low-FPN high-gain capacitive transimpedance amplifier for low-noise CMOS image sensors","type":"paper-conference","volume":"4306"},"uris":["http://www.mendeley.com/documents/?uuid=bdbefa38-ad4e-3958-975d-f663fa695856"]},{"id":"ITEM-2","itemData":{"DOI":"10.1117/12.2019519","ISSN":"0277786X","abstract":"This paper reports the development of a new low-noise CTIA ROIC (MT6415CA) suitable for SWIR InGaAs detector arrays for low-light imaging applications. MT6415CA is the second product in the MT6400 series ROICs from Mikro-Tasarim Ltd., which is a fabless IC design house specialized in the development of monolithic imaging sensors and ROICs for hybrid imaging sensors. MT6415CA is a low-noise snapshot CTIA ROIC, has a format of 640 Ã— 512 and pixel pitch of 15 Î¼m, and has been developed with the system-on-chip architecture in mind, where all the timing and biasing for this ROIC are generated on-chip without requiring any external inputs. MT6415CA is a highly configurable ROIC, where many of its features can be programmed through a 3-wire serial interface allowing on-the-fly configuration of many ROIC features. It performs snapshot operation both using Integrate-Then-Read (ITR) and Integrate-While- Read (IWR) modes. The CTIA type pixel input circuitry has three gain modes with programmable full-well-capacity (FWC) values of 10.000 e-, 20.000 e-, and 350.000 e- in the very high gain (VHG), high-gain (HG), and low-gain (LG) modes, respectively. MT6415CA has an input referred noise level of less than 5 e- in the very high gain (VHG) mode, suitable for very low-noise SWIR imaging applications. MT6415CA has 8 analog video outputs that can be programmed in 8, 4, or 2-output modes with a selectable analog reference for pseudo-differential operation. The ROIC runs at 10 MHz and supports frame rate values up to 200 fps in the 8-output mode. The integration time can be programmed up to 1s in steps of 0.1 Î¼s. The ROIC uses 3.3 V and 1.8V supply voltages and dissipates less than 150 mW in the 4-output mode. MT6415CA is fabricated using a modern mixed-signal CMOS process on 200 mm CMOS wafers, and tested parts are available at wafer or die levels with test reports and wafer maps. A compact USB 3.0 camera and imaging software have been developed to demonstrate the imaging performance of SWIR sensors built with MT6415CA ROIC. Â© 2013 SPIE.","author":[{"dropping-particle":"","family":"Eminoglu","given":"Selim","non-dropping-particle":"","parse-names":false,"suffix":""},{"dropping-particle":"","family":"Isikhan","given":"Murat","non-dropping-particle":"","parse-names":false,"suffix":""},{"dropping-particle":"","family":"Bayhan","given":"Nusret","non-dropping-particle":"","parse-names":false,"suffix":""},{"dropping-particle":"","family":"Gulden","given":"M. Ali","non-dropping-particle":"","parse-names":false,"suffix":""},{"dropping-particle":"","family":"Incedere","given":"O. Samet","non-dropping-particle":"","parse-names":false,"suffix":""},{"dropping-particle":"","family":"Soyer","given":"S. Tuncer","non-dropping-particle":"","parse-names":false,"suffix":""},{"dropping-particle":"","family":"Kocak","given":"Serhat","non-dropping-particle":"","parse-names":false,"suffix":""},{"dropping-particle":"","family":"Yilmaz","given":"Gokhan S.","non-dropping-particle":"","parse-names":false,"suffix":""},{"dropping-particle":"","family":"Akin","given":"Tayfun","non-dropping-particle":"","parse-names":false,"suffix":""}],"container-title":"Infrared Technology and Applications XXXIX","id":"ITEM-2","issued":{"date-parts":[["2013"]]},"title":"MT6415CA: a 640×512-15µm CTIA ROIC for SWIR InGaAs detector arrays","type":"paper-conference","volume":"8704"},"uris":["http://www.mendeley.com/documents/?uuid=24c1ed73-dbba-3640-be87-f55e0bdc7ceb"]},{"id":"ITEM-3","itemData":{"DOI":"10.1117/12.2050320","ISSN":"1996756X","author":[{"dropping-particle":"","family":"Figgemeier","given":"H.","non-dropping-particle":"","parse-names":false,"suffix":""},{"dropping-particle":"","family":"Benecke","given":"M.","non-dropping-particle":"","parse-names":false,"suffix":""},{"dropping-particle":"","family":"Hofmann","given":"K.","non-dropping-particle":"","parse-names":false,"suffix":""},{"dropping-particle":"","family":"Oelmaier","given":"R.","non-dropping-particle":"","parse-names":false,"suffix":""},{"dropping-particle":"","family":"Sieck","given":"A.","non-dropping-particle":"","parse-names":false,"suffix":""},{"dropping-particle":"","family":"Wendler","given":"J.","non-dropping-particle":"","parse-names":false,"suffix":""},{"dropping-particle":"","family":"Ziegler","given":"J.","non-dropping-particle":"","parse-names":false,"suffix":""}],"container-title":"Infrared Technology and Applications XL","id":"ITEM-3","issued":{"date-parts":[["2014"]]},"title":"SWIR detectors for night vision at AIM","type":"paper-conference","volume":"9070"},"uris":["http://www.mendeley.com/documents/?uuid=5743fa4b-d10f-3447-9453-b01776dbbb11"]},{"id":"ITEM-4","itemData":{"DOI":"10.1117/12.852605","ISSN":"0277786X","author":[{"dropping-particle":"","family":"MacDougal","given":"Michael","non-dropping-particle":"","parse-names":false,"suffix":""},{"dropping-particle":"","family":"Geske","given":"Jon","non-dropping-particle":"","parse-names":false,"suffix":""},{"dropping-particle":"","family":"Wang","given":"Chad","non-dropping-particle":"","parse-names":false,"suffix":""},{"dropping-particle":"","family":"Follman","given":"David","non-dropping-particle":"","parse-names":false,"suffix":""}],"container-title":"Infrared Technology and Applications XXXVI","id":"ITEM-4","issued":{"date-parts":[["2010"]]},"title":"Low-Light-Level InGaAs focal plane arrays with and without illumination","type":"paper-conference","volume":"7660"},"uris":["http://www.mendeley.com/documents/?uuid=422336ce-8c23-3d47-b93f-54cb55863a0e"]}],"mendeley":{"formattedCitation":"[16]–[19]","plainTextFormattedCitation":"[16]–[19]","previouslyFormattedCitation":"[16]–[19]"},"properties":{"noteIndex":0},"schema":"https://github.com/citation-style-language/schema/raw/master/csl-citation.json"}</w:instrText>
      </w:r>
      <w:r w:rsidR="006F46A5" w:rsidRPr="00A0710A">
        <w:rPr>
          <w:rFonts w:ascii="Times New Roman" w:hAnsi="Times New Roman"/>
        </w:rPr>
        <w:fldChar w:fldCharType="separate"/>
      </w:r>
      <w:r w:rsidR="000031D6" w:rsidRPr="00A0710A">
        <w:rPr>
          <w:rFonts w:ascii="Times New Roman" w:hAnsi="Times New Roman"/>
        </w:rPr>
        <w:t>[16]–[19]</w:t>
      </w:r>
      <w:r w:rsidR="006F46A5" w:rsidRPr="00A0710A">
        <w:rPr>
          <w:rFonts w:ascii="Times New Roman" w:hAnsi="Times New Roman"/>
        </w:rPr>
        <w:fldChar w:fldCharType="end"/>
      </w:r>
      <w:r w:rsidRPr="00A0710A">
        <w:rPr>
          <w:rFonts w:ascii="Times New Roman" w:hAnsi="Times New Roman"/>
        </w:rPr>
        <w:t>.</w:t>
      </w:r>
      <w:r w:rsidRPr="002726B0">
        <w:rPr>
          <w:rFonts w:ascii="Times New Roman" w:hAnsi="Times New Roman"/>
        </w:rPr>
        <w:t xml:space="preserve"> The 3T pixel</w:t>
      </w:r>
      <w:r w:rsidR="006F48A9">
        <w:rPr>
          <w:rFonts w:ascii="Times New Roman" w:hAnsi="Times New Roman"/>
        </w:rPr>
        <w:t>, on the other hand,</w:t>
      </w:r>
      <w:r w:rsidRPr="002726B0">
        <w:rPr>
          <w:rFonts w:ascii="Times New Roman" w:hAnsi="Times New Roman"/>
        </w:rPr>
        <w:t xml:space="preserve"> contains minimal in-pixel components</w:t>
      </w:r>
      <w:r>
        <w:rPr>
          <w:rFonts w:ascii="Times New Roman" w:hAnsi="Times New Roman"/>
        </w:rPr>
        <w:t xml:space="preserve">: </w:t>
      </w:r>
      <w:r w:rsidRPr="002726B0">
        <w:rPr>
          <w:rFonts w:ascii="Times New Roman" w:hAnsi="Times New Roman"/>
        </w:rPr>
        <w:t>reset transistor (RST), source follower (SF), and row select (SEL) transistor (Fig. 1</w:t>
      </w:r>
      <w:r w:rsidR="00B85614">
        <w:rPr>
          <w:rFonts w:ascii="Times New Roman" w:hAnsi="Times New Roman"/>
        </w:rPr>
        <w:t xml:space="preserve"> (</w:t>
      </w:r>
      <w:r w:rsidRPr="002726B0">
        <w:rPr>
          <w:rFonts w:ascii="Times New Roman" w:hAnsi="Times New Roman"/>
        </w:rPr>
        <w:t>b</w:t>
      </w:r>
      <w:r w:rsidR="00B85614">
        <w:rPr>
          <w:rFonts w:ascii="Times New Roman" w:hAnsi="Times New Roman"/>
        </w:rPr>
        <w:t>)</w:t>
      </w:r>
      <w:r w:rsidRPr="002726B0">
        <w:rPr>
          <w:rFonts w:ascii="Times New Roman" w:hAnsi="Times New Roman"/>
        </w:rPr>
        <w:t xml:space="preserve">). For a pixel that collects electrons, the signal electrons are read from the cathode while the anode is shared among the entire array of pixels (for hole collection, cathode is shared, and </w:t>
      </w:r>
      <w:r>
        <w:rPr>
          <w:rFonts w:ascii="Times New Roman" w:hAnsi="Times New Roman"/>
        </w:rPr>
        <w:t xml:space="preserve">anode </w:t>
      </w:r>
      <w:r w:rsidRPr="002726B0">
        <w:rPr>
          <w:rFonts w:ascii="Times New Roman" w:hAnsi="Times New Roman"/>
        </w:rPr>
        <w:t xml:space="preserve">is read). After resetting the PD, </w:t>
      </w:r>
      <w:r>
        <w:rPr>
          <w:rFonts w:ascii="Times New Roman" w:hAnsi="Times New Roman"/>
        </w:rPr>
        <w:t xml:space="preserve">in case of electron collection, </w:t>
      </w:r>
      <w:r w:rsidRPr="002726B0">
        <w:rPr>
          <w:rFonts w:ascii="Times New Roman" w:hAnsi="Times New Roman"/>
        </w:rPr>
        <w:t xml:space="preserve">the collected electrons reduce the cathode node voltage proportional to the illumination and integration time. To be able to read the signal with reasonable dynamic range, </w:t>
      </w:r>
      <w:r>
        <w:rPr>
          <w:rFonts w:ascii="Times New Roman" w:hAnsi="Times New Roman"/>
        </w:rPr>
        <w:t xml:space="preserve">an integration node voltage swing between </w:t>
      </w:r>
      <w:r w:rsidRPr="002726B0">
        <w:rPr>
          <w:rFonts w:ascii="Times New Roman" w:hAnsi="Times New Roman"/>
        </w:rPr>
        <w:t xml:space="preserve">a few hundreds of mV </w:t>
      </w:r>
      <w:r>
        <w:rPr>
          <w:rFonts w:ascii="Times New Roman" w:hAnsi="Times New Roman"/>
        </w:rPr>
        <w:t>to</w:t>
      </w:r>
      <w:r w:rsidRPr="002726B0">
        <w:rPr>
          <w:rFonts w:ascii="Times New Roman" w:hAnsi="Times New Roman"/>
        </w:rPr>
        <w:t xml:space="preserve"> </w:t>
      </w:r>
      <w:r>
        <w:rPr>
          <w:rFonts w:ascii="Times New Roman" w:hAnsi="Times New Roman"/>
        </w:rPr>
        <w:t>around</w:t>
      </w:r>
      <w:r w:rsidRPr="002726B0">
        <w:rPr>
          <w:rFonts w:ascii="Times New Roman" w:hAnsi="Times New Roman"/>
        </w:rPr>
        <w:t xml:space="preserve"> 1V is </w:t>
      </w:r>
      <w:r>
        <w:rPr>
          <w:rFonts w:ascii="Times New Roman" w:hAnsi="Times New Roman"/>
        </w:rPr>
        <w:t>usually</w:t>
      </w:r>
      <w:r w:rsidRPr="002726B0">
        <w:rPr>
          <w:rFonts w:ascii="Times New Roman" w:hAnsi="Times New Roman"/>
        </w:rPr>
        <w:t xml:space="preserve"> required. To keep the pixel output linear, the photodiode response should be constant within the photodiode voltage swing.</w:t>
      </w:r>
    </w:p>
    <w:p w14:paraId="3A886271" w14:textId="4BE1132C" w:rsidR="007026F0" w:rsidRDefault="00782785" w:rsidP="007026F0">
      <w:pPr>
        <w:pStyle w:val="PARAIndent"/>
        <w:ind w:firstLine="0"/>
        <w:rPr>
          <w:sz w:val="14"/>
          <w:szCs w:val="14"/>
        </w:rPr>
      </w:pPr>
      <w:r w:rsidRPr="00782785">
        <w:rPr>
          <w:noProof/>
        </w:rPr>
        <w:drawing>
          <wp:inline distT="0" distB="0" distL="0" distR="0" wp14:anchorId="7EC3AD51" wp14:editId="0EF3F2BC">
            <wp:extent cx="980601" cy="101668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2279" cy="1039163"/>
                    </a:xfrm>
                    <a:prstGeom prst="rect">
                      <a:avLst/>
                    </a:prstGeom>
                    <a:noFill/>
                    <a:ln>
                      <a:noFill/>
                    </a:ln>
                  </pic:spPr>
                </pic:pic>
              </a:graphicData>
            </a:graphic>
          </wp:inline>
        </w:drawing>
      </w:r>
      <w:r w:rsidR="006106CC" w:rsidRPr="002726B0">
        <w:rPr>
          <w:rFonts w:ascii="Times New Roman" w:hAnsi="Times New Roman"/>
        </w:rPr>
        <w:t> </w:t>
      </w:r>
      <w:r w:rsidR="003F594A" w:rsidRPr="003F594A">
        <w:rPr>
          <w:noProof/>
        </w:rPr>
        <w:drawing>
          <wp:inline distT="0" distB="0" distL="0" distR="0" wp14:anchorId="7BA898E3" wp14:editId="77BCB1B8">
            <wp:extent cx="2179279" cy="1040765"/>
            <wp:effectExtent l="0" t="0" r="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9">
                      <a:extLst>
                        <a:ext uri="{28A0092B-C50C-407E-A947-70E740481C1C}">
                          <a14:useLocalDpi xmlns:a14="http://schemas.microsoft.com/office/drawing/2010/main" val="0"/>
                        </a:ext>
                      </a:extLst>
                    </a:blip>
                    <a:srcRect l="2306" t="5349" b="2581"/>
                    <a:stretch/>
                  </pic:blipFill>
                  <pic:spPr bwMode="auto">
                    <a:xfrm>
                      <a:off x="0" y="0"/>
                      <a:ext cx="2230587" cy="1065268"/>
                    </a:xfrm>
                    <a:prstGeom prst="rect">
                      <a:avLst/>
                    </a:prstGeom>
                    <a:noFill/>
                    <a:ln>
                      <a:noFill/>
                    </a:ln>
                    <a:extLst>
                      <a:ext uri="{53640926-AAD7-44D8-BBD7-CCE9431645EC}">
                        <a14:shadowObscured xmlns:a14="http://schemas.microsoft.com/office/drawing/2010/main"/>
                      </a:ext>
                    </a:extLst>
                  </pic:spPr>
                </pic:pic>
              </a:graphicData>
            </a:graphic>
          </wp:inline>
        </w:drawing>
      </w:r>
      <w:r w:rsidR="006106CC">
        <w:rPr>
          <w:sz w:val="14"/>
          <w:szCs w:val="14"/>
        </w:rPr>
        <w:t xml:space="preserve">      </w:t>
      </w:r>
      <w:r w:rsidR="007026F0">
        <w:rPr>
          <w:sz w:val="14"/>
          <w:szCs w:val="14"/>
        </w:rPr>
        <w:t xml:space="preserve">   </w:t>
      </w:r>
    </w:p>
    <w:p w14:paraId="03914BB5" w14:textId="10252286" w:rsidR="006106CC" w:rsidRPr="007026F0" w:rsidRDefault="007026F0" w:rsidP="007026F0">
      <w:pPr>
        <w:pStyle w:val="PARAIndent"/>
        <w:ind w:firstLine="0"/>
        <w:rPr>
          <w:rFonts w:ascii="Times New Roman" w:hAnsi="Times New Roman"/>
        </w:rPr>
      </w:pPr>
      <w:r>
        <w:rPr>
          <w:sz w:val="14"/>
          <w:szCs w:val="14"/>
        </w:rPr>
        <w:t xml:space="preserve">                   </w:t>
      </w:r>
      <w:r w:rsidR="0062553B">
        <w:rPr>
          <w:sz w:val="14"/>
          <w:szCs w:val="14"/>
        </w:rPr>
        <w:t xml:space="preserve"> </w:t>
      </w:r>
      <w:r w:rsidR="006106CC" w:rsidRPr="002726B0">
        <w:rPr>
          <w:sz w:val="14"/>
          <w:szCs w:val="14"/>
        </w:rPr>
        <w:t xml:space="preserve">(a)                                                               </w:t>
      </w:r>
      <w:r w:rsidR="006106CC">
        <w:rPr>
          <w:sz w:val="14"/>
          <w:szCs w:val="14"/>
        </w:rPr>
        <w:t xml:space="preserve">   </w:t>
      </w:r>
      <w:proofErr w:type="gramStart"/>
      <w:r w:rsidR="006106CC" w:rsidRPr="002726B0">
        <w:rPr>
          <w:sz w:val="14"/>
          <w:szCs w:val="14"/>
        </w:rPr>
        <w:t xml:space="preserve"> </w:t>
      </w:r>
      <w:r w:rsidR="006106CC">
        <w:rPr>
          <w:sz w:val="14"/>
          <w:szCs w:val="14"/>
        </w:rPr>
        <w:t xml:space="preserve">  </w:t>
      </w:r>
      <w:r w:rsidR="006106CC" w:rsidRPr="002726B0">
        <w:rPr>
          <w:sz w:val="14"/>
          <w:szCs w:val="14"/>
        </w:rPr>
        <w:t>(</w:t>
      </w:r>
      <w:proofErr w:type="gramEnd"/>
      <w:r w:rsidR="006106CC" w:rsidRPr="002726B0">
        <w:rPr>
          <w:sz w:val="14"/>
          <w:szCs w:val="14"/>
        </w:rPr>
        <w:t>b)</w:t>
      </w:r>
    </w:p>
    <w:p w14:paraId="78120CC2" w14:textId="6B2179D9" w:rsidR="006106CC" w:rsidRPr="00E562EB" w:rsidRDefault="006106CC" w:rsidP="00024BC7">
      <w:pPr>
        <w:pStyle w:val="Caption"/>
        <w:rPr>
          <w:sz w:val="22"/>
          <w:szCs w:val="22"/>
        </w:rPr>
      </w:pPr>
      <w:r w:rsidRPr="00E562EB">
        <w:rPr>
          <w:b w:val="0"/>
          <w:bCs w:val="0"/>
          <w:sz w:val="16"/>
          <w:szCs w:val="16"/>
        </w:rPr>
        <w:t>Fig. 1. (a) TEM image of a PbS CQD stack and (b) stack integration on a ROIC</w:t>
      </w:r>
    </w:p>
    <w:p w14:paraId="67805C8B" w14:textId="77777777" w:rsidR="006106CC" w:rsidRPr="002726B0" w:rsidRDefault="006106CC" w:rsidP="006106CC">
      <w:pPr>
        <w:pStyle w:val="Heading1"/>
        <w:rPr>
          <w:rFonts w:ascii="Times New Roman" w:hAnsi="Times New Roman"/>
        </w:rPr>
      </w:pPr>
      <w:r w:rsidRPr="002726B0">
        <w:rPr>
          <w:rFonts w:ascii="Times New Roman" w:hAnsi="Times New Roman"/>
        </w:rPr>
        <w:t>Photodetector Optimization</w:t>
      </w:r>
    </w:p>
    <w:p w14:paraId="426B3A41" w14:textId="06EB5568" w:rsidR="006106CC" w:rsidRPr="002726B0" w:rsidRDefault="006106CC" w:rsidP="006106CC">
      <w:pPr>
        <w:pStyle w:val="PARAIndent"/>
        <w:rPr>
          <w:rFonts w:ascii="Times New Roman" w:hAnsi="Times New Roman"/>
        </w:rPr>
      </w:pPr>
      <w:r w:rsidRPr="002726B0">
        <w:rPr>
          <w:rFonts w:ascii="Times New Roman" w:hAnsi="Times New Roman"/>
        </w:rPr>
        <w:t>First, we fabricated and characterized test photodiodes with an active area of 0.13 cm</w:t>
      </w:r>
      <w:r w:rsidRPr="002726B0">
        <w:rPr>
          <w:rFonts w:ascii="Times New Roman" w:hAnsi="Times New Roman"/>
          <w:vertAlign w:val="superscript"/>
        </w:rPr>
        <w:t>2</w:t>
      </w:r>
      <w:r w:rsidRPr="002726B0">
        <w:rPr>
          <w:rFonts w:ascii="Times New Roman" w:hAnsi="Times New Roman"/>
        </w:rPr>
        <w:t xml:space="preserve">. CQDs with a 5.4 nm diameter were used, which corresponds to </w:t>
      </w:r>
      <w:r>
        <w:rPr>
          <w:rFonts w:ascii="Times New Roman" w:hAnsi="Times New Roman"/>
        </w:rPr>
        <w:t>a</w:t>
      </w:r>
      <w:r w:rsidRPr="002726B0">
        <w:rPr>
          <w:rFonts w:ascii="Times New Roman" w:hAnsi="Times New Roman"/>
        </w:rPr>
        <w:t xml:space="preserve"> bandgap of 0.86 eV. All the layers were spin-coated on 3x3 cm</w:t>
      </w:r>
      <w:r w:rsidRPr="002726B0">
        <w:rPr>
          <w:rFonts w:ascii="Times New Roman" w:hAnsi="Times New Roman"/>
          <w:vertAlign w:val="superscript"/>
        </w:rPr>
        <w:t>2</w:t>
      </w:r>
      <w:r w:rsidRPr="002726B0">
        <w:rPr>
          <w:rFonts w:ascii="Times New Roman" w:hAnsi="Times New Roman"/>
        </w:rPr>
        <w:t xml:space="preserve"> substrates and a solid-phase ligand exchange step was applied to </w:t>
      </w:r>
      <w:r>
        <w:rPr>
          <w:rFonts w:ascii="Times New Roman" w:hAnsi="Times New Roman"/>
        </w:rPr>
        <w:t xml:space="preserve">the </w:t>
      </w:r>
      <w:r w:rsidRPr="002726B0">
        <w:rPr>
          <w:rFonts w:ascii="Times New Roman" w:hAnsi="Times New Roman"/>
        </w:rPr>
        <w:t>CQD film</w:t>
      </w:r>
      <w:r>
        <w:rPr>
          <w:rFonts w:ascii="Times New Roman" w:hAnsi="Times New Roman"/>
        </w:rPr>
        <w:t xml:space="preserve">s </w:t>
      </w:r>
      <w:r>
        <w:rPr>
          <w:rFonts w:ascii="Times New Roman" w:hAnsi="Times New Roman"/>
        </w:rPr>
        <w:fldChar w:fldCharType="begin" w:fldLock="1"/>
      </w:r>
      <w:r w:rsidR="000031D6">
        <w:rPr>
          <w:rFonts w:ascii="Times New Roman" w:hAnsi="Times New Roman"/>
        </w:rPr>
        <w:instrText>ADDIN CSL_CITATION {"citationItems":[{"id":"ITEM-1","itemData":{"DOI":"10.1038/nphoton.2007.147","ISSN":"17494885","abstract":"One billion image sensors worldwide render optical images as digital photographs in video cameras, still cameras and camera phones. These silicon-based sensors monolithically integrate photodetection with electronic readout. However, silicon photodiodes rely on a smaller bandgap than that required for visible detection; this degrades visible-wavelength sensitivity and produces unwanted infrared sensitivity. Thin-film top-surface visible photodetectors have therefore been investigated based on amorphous, organic and colloidal quantum-dot semiconductors. However, none of these devices has exhibited visible sensitivity approaching that of silicon. Here we report a sensitive solution-processed photodetector that, across the entire visible spectrum, exhibits D (normalized detectivity) greater than 5×1012 Jones (a unit of detectivity equivalent to cmHz12W1). A photoconductive gain of &gt;100 has been measured, facilitating high-fidelity electronic readout, and the linear dynamic range is greater than 60dB, as required for high-contrast applications. These photodetectors are also compatible with flexible organic-based electronics. © 2007 Nature Publishing Group.","author":[{"dropping-particle":"","family":"Konstantatos","given":"Gerasimos","non-dropping-particle":"","parse-names":false,"suffix":""},{"dropping-particle":"","family":"Clifford","given":"Jason","non-dropping-particle":"","parse-names":false,"suffix":""},{"dropping-particle":"","family":"Levina","given":"Larissa","non-dropping-particle":"","parse-names":false,"suffix":""},{"dropping-particle":"","family":"Sargent","given":"Edward H.","non-dropping-particle":"","parse-names":false,"suffix":""}],"container-title":"Nature Photonics","id":"ITEM-1","issue":"9","issued":{"date-parts":[["2007"]]},"page":"531–534","title":"Sensitive solution-processed visible-wavelength photodetectors","type":"article-journal","volume":"1"},"uris":["http://www.mendeley.com/documents/?uuid=640feeb6-da13-39dd-9cd9-56eff68916d4"]},{"id":"ITEM-2","itemData":{"DOI":"10.1038/ncomms4803","ISSN":"20411723","abstract":"Colloidal quantum dots are attractive materials for efficient, low-cost and facile implementation of solution-processed optoelectronic devices. Despite impressive mobilities (1-30 cm2V-1 s-1) reported for new classes of quantum dot solids, it is-surprisingly-the much lower-mobility (10-3-10-2 cm2V-1 s-1) solids that have produced the best photovoltaic performance. Here we show that it is not mobility, but instead the average spacing among recombination centres that governs the diffusion length of charges in today's quantum dot solids. In this regime, colloidal quantum dot films do not benefit from further improvements in charge carrier mobility. We develop a device model that accurately predicts the thickness dependence and diffusion length dependence of devices. Direct diffusion length measurements suggest the solid-state ligand exchange procedure as a potential origin of the detrimental recombination centres. We then present a novel avenue for in-solution passivation with tightly bound chlorothiols that retain passivation from solution to film, achieving an 8.5% power conversion efficiency.","author":[{"dropping-particle":"","family":"Zhitomirsky","given":"David","non-dropping-particle":"","parse-names":false,"suffix":""},{"dropping-particle":"","family":"Voznyy","given":"Oleksandr","non-dropping-particle":"","parse-names":false,"suffix":""},{"dropping-particle":"","family":"Levina","given":"Larissa","non-dropping-particle":"","parse-names":false,"suffix":""},{"dropping-particle":"","family":"Hoogland","given":"Sjoerd","non-dropping-particle":"","parse-names":false,"suffix":""},{"dropping-particle":"","family":"Kemp","given":"Kyle W.","non-dropping-particle":"","parse-names":false,"suffix":""},{"dropping-particle":"","family":"Ip","given":"Alexander H.","non-dropping-particle":"","parse-names":false,"suffix":""},{"dropping-particle":"","family":"Thon","given":"Susanna M.","non-dropping-particle":"","parse-names":false,"suffix":""},{"dropping-particle":"","family":"Sargent","given":"Edward H.","non-dropping-particle":"","parse-names":false,"suffix":""}],"container-title":"Nature Communications","id":"ITEM-2","issued":{"date-parts":[["2014"]]},"title":"Engineering colloidal quantum dot solids within and beyond the mobility-invariant regime","type":"article-journal","volume":"5"},"uris":["http://www.mendeley.com/documents/?uuid=eda199ec-f063-3073-ad33-8bcb2e045775"]}],"mendeley":{"formattedCitation":"[20], [21]","plainTextFormattedCitation":"[20], [21]","previouslyFormattedCitation":"[20], [21]"},"properties":{"noteIndex":0},"schema":"https://github.com/citation-style-language/schema/raw/master/csl-citation.json"}</w:instrText>
      </w:r>
      <w:r>
        <w:rPr>
          <w:rFonts w:ascii="Times New Roman" w:hAnsi="Times New Roman"/>
        </w:rPr>
        <w:fldChar w:fldCharType="separate"/>
      </w:r>
      <w:r w:rsidR="000031D6" w:rsidRPr="000031D6">
        <w:rPr>
          <w:rFonts w:ascii="Times New Roman" w:hAnsi="Times New Roman"/>
          <w:noProof/>
        </w:rPr>
        <w:t>[20], [21]</w:t>
      </w:r>
      <w:r>
        <w:rPr>
          <w:rFonts w:ascii="Times New Roman" w:hAnsi="Times New Roman"/>
        </w:rPr>
        <w:fldChar w:fldCharType="end"/>
      </w:r>
      <w:r w:rsidRPr="00EF455C">
        <w:rPr>
          <w:rFonts w:ascii="Times New Roman" w:hAnsi="Times New Roman"/>
        </w:rPr>
        <w:t>.</w:t>
      </w:r>
      <w:r w:rsidRPr="002726B0">
        <w:rPr>
          <w:rFonts w:ascii="Times New Roman" w:hAnsi="Times New Roman"/>
          <w:b/>
          <w:bCs/>
        </w:rPr>
        <w:t xml:space="preserve"> </w:t>
      </w:r>
      <w:r w:rsidRPr="002726B0">
        <w:rPr>
          <w:rFonts w:ascii="Times New Roman" w:hAnsi="Times New Roman"/>
        </w:rPr>
        <w:t>TiO</w:t>
      </w:r>
      <w:r w:rsidRPr="002726B0">
        <w:rPr>
          <w:rFonts w:ascii="Times New Roman" w:hAnsi="Times New Roman"/>
          <w:vertAlign w:val="subscript"/>
        </w:rPr>
        <w:t>2</w:t>
      </w:r>
      <w:r w:rsidRPr="002726B0">
        <w:rPr>
          <w:rFonts w:ascii="Times New Roman" w:hAnsi="Times New Roman"/>
        </w:rPr>
        <w:t xml:space="preserve"> nanoparticles were used as ETL and </w:t>
      </w:r>
      <w:r w:rsidR="00A23175">
        <w:rPr>
          <w:rFonts w:ascii="Times New Roman" w:hAnsi="Times New Roman"/>
        </w:rPr>
        <w:t>a</w:t>
      </w:r>
      <w:r w:rsidR="00A23175">
        <w:rPr>
          <w:rFonts w:ascii="Times New Roman" w:hAnsi="Times New Roman"/>
        </w:rPr>
        <w:t xml:space="preserve"> </w:t>
      </w:r>
      <w:r>
        <w:rPr>
          <w:rFonts w:ascii="Times New Roman" w:hAnsi="Times New Roman"/>
        </w:rPr>
        <w:t xml:space="preserve">semiconductor polymer </w:t>
      </w:r>
      <w:proofErr w:type="spellStart"/>
      <w:r w:rsidRPr="00EF455C">
        <w:rPr>
          <w:rFonts w:ascii="Times New Roman" w:hAnsi="Times New Roman"/>
        </w:rPr>
        <w:t>Poly</w:t>
      </w:r>
      <w:r>
        <w:rPr>
          <w:rFonts w:ascii="Times New Roman" w:hAnsi="Times New Roman"/>
        </w:rPr>
        <w:t>TPD</w:t>
      </w:r>
      <w:proofErr w:type="spellEnd"/>
      <w:r w:rsidRPr="002726B0">
        <w:rPr>
          <w:rFonts w:ascii="Times New Roman" w:hAnsi="Times New Roman"/>
        </w:rPr>
        <w:t xml:space="preserve"> as HTL. </w:t>
      </w:r>
    </w:p>
    <w:p w14:paraId="26A6AFD3" w14:textId="4D6BAF0B" w:rsidR="006106CC" w:rsidRPr="002726B0" w:rsidRDefault="006106CC" w:rsidP="006106CC">
      <w:pPr>
        <w:pStyle w:val="PARAIndent"/>
        <w:rPr>
          <w:rFonts w:ascii="Times New Roman" w:hAnsi="Times New Roman"/>
        </w:rPr>
      </w:pPr>
      <w:r w:rsidRPr="002726B0">
        <w:rPr>
          <w:rFonts w:ascii="Times New Roman" w:hAnsi="Times New Roman"/>
        </w:rPr>
        <w:t xml:space="preserve">A critical step during the fabrication is to passivate the surface of CQDs, which is done by molecules </w:t>
      </w:r>
      <w:r>
        <w:rPr>
          <w:rFonts w:ascii="Times New Roman" w:hAnsi="Times New Roman"/>
        </w:rPr>
        <w:t>which act as</w:t>
      </w:r>
      <w:r w:rsidRPr="002726B0">
        <w:rPr>
          <w:rFonts w:ascii="Times New Roman" w:hAnsi="Times New Roman"/>
        </w:rPr>
        <w:t xml:space="preserve"> ligands. Initially, long organic molecules bind to CQDs</w:t>
      </w:r>
      <w:r>
        <w:rPr>
          <w:rFonts w:ascii="Times New Roman" w:hAnsi="Times New Roman"/>
        </w:rPr>
        <w:t xml:space="preserve"> to </w:t>
      </w:r>
      <w:r w:rsidRPr="002726B0">
        <w:rPr>
          <w:rFonts w:ascii="Times New Roman" w:hAnsi="Times New Roman"/>
        </w:rPr>
        <w:t xml:space="preserve">enable their dispersion in organic solvents. Due to their length, these ligands hinder </w:t>
      </w:r>
      <w:r>
        <w:rPr>
          <w:rFonts w:ascii="Times New Roman" w:hAnsi="Times New Roman"/>
        </w:rPr>
        <w:t xml:space="preserve">charge </w:t>
      </w:r>
      <w:r w:rsidRPr="002726B0">
        <w:rPr>
          <w:rFonts w:ascii="Times New Roman" w:hAnsi="Times New Roman"/>
        </w:rPr>
        <w:t xml:space="preserve">carrier transport, and it is necessary to replace them with shorter ones to increase </w:t>
      </w:r>
      <w:r>
        <w:rPr>
          <w:rFonts w:ascii="Times New Roman" w:hAnsi="Times New Roman"/>
        </w:rPr>
        <w:t xml:space="preserve">the </w:t>
      </w:r>
      <w:r w:rsidRPr="002726B0">
        <w:rPr>
          <w:rFonts w:ascii="Times New Roman" w:hAnsi="Times New Roman"/>
        </w:rPr>
        <w:t xml:space="preserve">film’s </w:t>
      </w:r>
      <w:r w:rsidRPr="002726B0">
        <w:rPr>
          <w:rFonts w:ascii="Times New Roman" w:hAnsi="Times New Roman"/>
        </w:rPr>
        <w:t xml:space="preserve">conductivity. The choice of new ligands determines the properties of CQD films such as doping, mobility, and trap state density </w:t>
      </w:r>
      <w:r w:rsidRPr="002726B0">
        <w:rPr>
          <w:rFonts w:ascii="Times New Roman" w:hAnsi="Times New Roman"/>
        </w:rPr>
        <w:fldChar w:fldCharType="begin" w:fldLock="1"/>
      </w:r>
      <w:r w:rsidR="000031D6">
        <w:rPr>
          <w:rFonts w:ascii="Times New Roman" w:hAnsi="Times New Roman"/>
        </w:rPr>
        <w:instrText>ADDIN CSL_CITATION {"citationItems":[{"id":"ITEM-1","itemData":{"DOI":"10.1021/nn303364d","ISSN":"19360851","abstract":"We present a framework-validated using both modeling and experiment-to predict doping in CQD films. In the ionic semiconductors widely deployed in CQD films, the framework reduces to a simple accounting of the contributions of the oxidation state of each constituent, including both inorganic species and organic ligands. We use density functional theory simulations to confirm that the type of doping can be reliably predicted based on the overall stoichiometry of the CQDs, largely independent of microscopic geometrical bonding configurations. Studies employing field-effect transistors constructed from CQDs that have undergone various chemical treatments, coupled with Rutherford backscattering and X-ray photoelectron spectroscopy to provide compositional analysis, allow us to test and confirm the proposed model in an experimental framework. We investigate both p- and n-type electronic doping spanning a wide range of carrier concentrations from 10 16 cm -3 to over 10 18 cm -3, and demonstrate reversible switching between p- and n-type doping by changing the CQD stoichiometry. We show that the summation of the contributions from all cations and anions within the film can be used to predict accurately the majority carrier type. The findings enable predictable control over majority carrier concentration via tuning of the overall stoichiometry. © 2012 American Chemical Society.","author":[{"dropping-particle":"","family":"Voznyy","given":"Oleksandr","non-dropping-particle":"","parse-names":false,"suffix":""},{"dropping-particle":"","family":"Zhitomirsky","given":"David","non-dropping-particle":"","parse-names":false,"suffix":""},{"dropping-particle":"","family":"Stadler","given":"Philipp","non-dropping-particle":"","parse-names":false,"suffix":""},{"dropping-particle":"","family":"Ning","given":"Zhijun","non-dropping-particle":"","parse-names":false,"suffix":""},{"dropping-particle":"","family":"Hoogland","given":"Sjoerd","non-dropping-particle":"","parse-names":false,"suffix":""},{"dropping-particle":"","family":"Sargent","given":"Edward H.","non-dropping-particle":"","parse-names":false,"suffix":""}],"container-title":"ACS Nano","id":"ITEM-1","issue":"9","issued":{"date-parts":[["2012"]]},"page":"8448–8455","title":"A charge-orbital balance picture of doping in colloidal quantum dot solids","type":"article-journal","volume":"6"},"uris":["http://www.mendeley.com/documents/?uuid=89249f5f-4124-301f-b464-091c9b0e65b0"]},{"id":"ITEM-2","itemData":{"DOI":"10.1038/nnano.2012.127","ISSN":"17483395","abstract":"Colloidal quantum dot (CQD) films allow large-area solution processing and bandgap tuning through the quantum size effect. However, the high ratio of surface area to volume makes CQD films prone to high trap state densities if surfaces are imperfectly passivated, promoting recombination of charge carriers that is detrimental to device performance. Recent advances have replaced the long insulating ligands that enable colloidal stability following synthesis with shorter organic linkers or halide anions, leading to improved passivation and higher packing densities. Although this substitution has been performed using solid-state ligand exchange, a solution-based approach is preferable because it enables increased control over the balance of charges on the surface of the quantum dot, which is essential for eliminating midgap trap states. Furthermore, the solution-based approach leverages recent progress in metal:chalcogen chemistry in the liquid phase. Here, we quantify the density of midgap trap states in CQD solids and show that the performance of CQD-based photovoltaics is now limited by electrong-\"hole recombination due to these states. Next, using density functional theory and optoelectronic device modelling, we show that to improve this performance it is essential to bind a suitable ligand to each potential trap site on the surface of the quantum dot. We then develop a robust hybrid passivation scheme that involves introducing halide anions during the end stages of the synthesis process, which can passivate trap sites that are inaccessible to much larger organic ligands. An organic crosslinking strategy is then used to form the film. Finally, we use our hybrid passivated CQD solid to fabricate a solar cell with a certified efficiency of 7.0%, which is a record for a CQD photovoltaic device. © 2012 Macmillan Publishers Limited. All rights reserved.","author":[{"dropping-particle":"","family":"Ip","given":"Alexander H.","non-dropping-particle":"","parse-names":false,"suffix":""},{"dropping-particle":"","family":"Thon","given":"Susanna M.","non-dropping-particle":"","parse-names":false,"suffix":""},{"dropping-particle":"","family":"Hoogland","given":"Sjoerd","non-dropping-particle":"","parse-names":false,"suffix":""},{"dropping-particle":"","family":"Voznyy","given":"Oleksandr","non-dropping-particle":"","parse-names":false,"suffix":""},{"dropping-particle":"","family":"Zhitomirsky","given":"David","non-dropping-particle":"","parse-names":false,"suffix":""},{"dropping-particle":"","family":"Debnath","given":"Ratan","non-dropping-particle":"","parse-names":false,"suffix":""},{"dropping-particle":"","family":"Levina","given":"Larissa","non-dropping-particle":"","parse-names":false,"suffix":""},{"dropping-particle":"","family":"Rollny","given":"Lisa R.","non-dropping-particle":"","parse-names":false,"suffix":""},{"dropping-particle":"","family":"Carey","given":"Graham H.","non-dropping-particle":"","parse-names":false,"suffix":""},{"dropping-particle":"","family":"Fischer","given":"Armin","non-dropping-particle":"","parse-names":false,"suffix":""},{"dropping-particle":"","family":"Kemp","given":"Kyle W.","non-dropping-particle":"","parse-names":false,"suffix":""},{"dropping-particle":"","family":"Kramer","given":"Illan J.","non-dropping-particle":"","parse-names":false,"suffix":""},{"dropping-particle":"","family":"Ning","given":"Zhijun","non-dropping-particle":"","parse-names":false,"suffix":""},{"dropping-particle":"","family":"Labelle","given":"Andrä J.","non-dropping-particle":"","parse-names":false,"suffix":""},{"dropping-particle":"","family":"Chou","given":"Kang Wei","non-dropping-particle":"","parse-names":false,"suffix":""},{"dropping-particle":"","family":"Amassian","given":"Aram","non-dropping-particle":"","parse-names":false,"suffix":""},{"dropping-particle":"","family":"Sargent","given":"Edward H.","non-dropping-particle":"","parse-names":false,"suffix":""}],"container-title":"Nature Nanotechnology","id":"ITEM-2","issue":"9","issued":{"date-parts":[["2012"]]},"page":"577–582","title":"Hybrid passivated colloidal quantum dot solids","type":"article-journal","volume":"7"},"uris":["http://www.mendeley.com/documents/?uuid=25b3e78d-2eee-360b-b9b3-372b7e8cabd5"]}],"mendeley":{"formattedCitation":"[22], [23]","plainTextFormattedCitation":"[22], [23]","previouslyFormattedCitation":"[22], [23]"},"properties":{"noteIndex":0},"schema":"https://github.com/citation-style-language/schema/raw/master/csl-citation.json"}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[22], [23]</w:t>
      </w:r>
      <w:r w:rsidRPr="002726B0">
        <w:rPr>
          <w:rFonts w:ascii="Times New Roman" w:hAnsi="Times New Roman"/>
        </w:rPr>
        <w:fldChar w:fldCharType="end"/>
      </w:r>
      <w:r w:rsidRPr="002726B0">
        <w:rPr>
          <w:rFonts w:ascii="Times New Roman" w:hAnsi="Times New Roman"/>
        </w:rPr>
        <w:t>.</w:t>
      </w:r>
    </w:p>
    <w:p w14:paraId="63B3EDD1" w14:textId="22581C98" w:rsidR="006106CC" w:rsidRPr="002726B0" w:rsidRDefault="006106CC" w:rsidP="006106CC">
      <w:pPr>
        <w:pStyle w:val="PARAIndent"/>
        <w:rPr>
          <w:rFonts w:ascii="Times New Roman" w:hAnsi="Times New Roman"/>
        </w:rPr>
      </w:pPr>
      <w:r w:rsidRPr="002726B0">
        <w:rPr>
          <w:rFonts w:ascii="Times New Roman" w:hAnsi="Times New Roman"/>
        </w:rPr>
        <w:t xml:space="preserve">Two designs of PbS CQDs photodiodes </w:t>
      </w:r>
      <w:r>
        <w:rPr>
          <w:rFonts w:ascii="Times New Roman" w:hAnsi="Times New Roman"/>
        </w:rPr>
        <w:t>are</w:t>
      </w:r>
      <w:r w:rsidRPr="002726B0">
        <w:rPr>
          <w:rFonts w:ascii="Times New Roman" w:hAnsi="Times New Roman"/>
        </w:rPr>
        <w:t xml:space="preserve"> explored in th</w:t>
      </w:r>
      <w:r>
        <w:rPr>
          <w:rFonts w:ascii="Times New Roman" w:hAnsi="Times New Roman"/>
        </w:rPr>
        <w:t>is</w:t>
      </w:r>
      <w:r w:rsidRPr="002726B0">
        <w:rPr>
          <w:rFonts w:ascii="Times New Roman" w:hAnsi="Times New Roman"/>
        </w:rPr>
        <w:t xml:space="preserve"> </w:t>
      </w:r>
      <w:r>
        <w:rPr>
          <w:rFonts w:ascii="Times New Roman" w:hAnsi="Times New Roman"/>
        </w:rPr>
        <w:t>paper</w:t>
      </w:r>
      <w:r w:rsidRPr="002726B0">
        <w:rPr>
          <w:rFonts w:ascii="Times New Roman" w:hAnsi="Times New Roman"/>
        </w:rPr>
        <w:t>. The main building block of the first generation</w:t>
      </w:r>
      <w:r>
        <w:rPr>
          <w:rFonts w:ascii="Times New Roman" w:hAnsi="Times New Roman"/>
        </w:rPr>
        <w:t>, here referred to as “gen1”,</w:t>
      </w:r>
      <w:r w:rsidRPr="002726B0">
        <w:rPr>
          <w:rFonts w:ascii="Times New Roman" w:hAnsi="Times New Roman"/>
        </w:rPr>
        <w:t xml:space="preserve"> is a heterojunction created by a wide bandgap n-type ETL, typically made of </w:t>
      </w:r>
      <w:proofErr w:type="spellStart"/>
      <w:r w:rsidRPr="002726B0">
        <w:rPr>
          <w:rFonts w:ascii="Times New Roman" w:hAnsi="Times New Roman"/>
        </w:rPr>
        <w:t>ZnO</w:t>
      </w:r>
      <w:proofErr w:type="spellEnd"/>
      <w:r w:rsidRPr="002726B0">
        <w:rPr>
          <w:rFonts w:ascii="Times New Roman" w:hAnsi="Times New Roman"/>
        </w:rPr>
        <w:t xml:space="preserve"> or TiO2, and a p-type CQD film </w:t>
      </w:r>
      <w:r w:rsidRPr="002726B0">
        <w:rPr>
          <w:rFonts w:ascii="Times New Roman" w:hAnsi="Times New Roman"/>
        </w:rPr>
        <w:fldChar w:fldCharType="begin" w:fldLock="1"/>
      </w:r>
      <w:r w:rsidR="000031D6">
        <w:rPr>
          <w:rFonts w:ascii="Times New Roman" w:hAnsi="Times New Roman"/>
        </w:rPr>
        <w:instrText>ADDIN CSL_CITATION {"citationItems":[{"id":"ITEM-1","itemData":{"DOI":"10.1038/ncomms4803","ISSN":"20411723","abstract":"Colloidal quantum dots are attractive materials for efficient, low-cost and facile implementation of solution-processed optoelectronic devices. Despite impressive mobilities (1-30 cm2V-1 s-1) reported for new classes of quantum dot solids, it is-surprisingly-the much lower-mobility (10-3-10-2 cm2V-1 s-1) solids that have produced the best photovoltaic performance. Here we show that it is not mobility, but instead the average spacing among recombination centres that governs the diffusion length of charges in today's quantum dot solids. In this regime, colloidal quantum dot films do not benefit from further improvements in charge carrier mobility. We develop a device model that accurately predicts the thickness dependence and diffusion length dependence of devices. Direct diffusion length measurements suggest the solid-state ligand exchange procedure as a potential origin of the detrimental recombination centres. We then present a novel avenue for in-solution passivation with tightly bound chlorothiols that retain passivation from solution to film, achieving an 8.5% power conversion efficiency.","author":[{"dropping-particle":"","family":"Zhitomirsky","given":"David","non-dropping-particle":"","parse-names":false,"suffix":""},{"dropping-particle":"","family":"Voznyy","given":"Oleksandr","non-dropping-particle":"","parse-names":false,"suffix":""},{"dropping-particle":"","family":"Levina","given":"Larissa","non-dropping-particle":"","parse-names":false,"suffix":""},{"dropping-particle":"","family":"Hoogland","given":"Sjoerd","non-dropping-particle":"","parse-names":false,"suffix":""},{"dropping-particle":"","family":"Kemp","given":"Kyle W.","non-dropping-particle":"","parse-names":false,"suffix":""},{"dropping-particle":"","family":"Ip","given":"Alexander H.","non-dropping-particle":"","parse-names":false,"suffix":""},{"dropping-particle":"","family":"Thon","given":"Susanna M.","non-dropping-particle":"","parse-names":false,"suffix":""},{"dropping-particle":"","family":"Sargent","given":"Edward H.","non-dropping-particle":"","parse-names":false,"suffix":""}],"container-title":"Nature Communications","id":"ITEM-1","issued":{"date-parts":[["2014"]]},"title":"Engineering colloidal quantum dot solids within and beyond the mobility-invariant regime","type":"article-journal","volume":"5"},"uris":["http://www.mendeley.com/documents/?uuid=eda199ec-f063-3073-ad33-8bcb2e045775"]},{"id":"ITEM-2","itemData":{"DOI":"10.1002/adfm.201102532","ISSN":"1616301X","abstract":"Chemically synthesized nanocrystal quantum dots (NQDs) are promising materials for applications in solution-processable optoelectronic devices such as light emitting diodes, photodetectors, and solar cells. Here, we fabricate and study two types of p-n junction photodiodes in which the photoactive p-layer is made from PbS NQDs while the transparent n-layer is fabricated from wide bandgap oxides (ZnO or TiO 2). By using a p-n junction arch</w:instrText>
      </w:r>
      <w:r w:rsidR="000031D6">
        <w:rPr>
          <w:rFonts w:ascii="Times New Roman" w:hAnsi="Times New Roman" w:hint="eastAsia"/>
        </w:rPr>
        <w:instrText xml:space="preserve">itecture we are able to significantly reduce the dark current compared to earlier Schottky junction devices without reducing external quantum efficiency (EQE), which reaches values of up to </w:instrText>
      </w:r>
      <w:r w:rsidR="000031D6">
        <w:rPr>
          <w:rFonts w:ascii="Times New Roman" w:hAnsi="Times New Roman" w:hint="eastAsia"/>
        </w:rPr>
        <w:instrText>∼</w:instrText>
      </w:r>
      <w:r w:rsidR="000031D6">
        <w:rPr>
          <w:rFonts w:ascii="Times New Roman" w:hAnsi="Times New Roman" w:hint="eastAsia"/>
        </w:rPr>
        <w:instrText>80%. The use of this device architecture also allows us to signi</w:instrText>
      </w:r>
      <w:r w:rsidR="000031D6">
        <w:rPr>
          <w:rFonts w:ascii="Times New Roman" w:hAnsi="Times New Roman"/>
        </w:rPr>
        <w:instrText>ficantly reduce noise and obtain high detectivity (&gt;10 12 cm Hz 1/2 W -1) extending to the near infrared past 1 μm. We observe that the spectral shape of the photoresponse exhibits a significant dependence on applied bias, and specifically, the EQE sharply increases around 500-600 nm at reverse biases greater than 1 V. We attribute this behavior to a \"turn-on\" of an additional contribution to the photocurrent due to electrons excited to the conduction band from the occupied mid-gap states. © 2012 WILEY-VCH Verlag GmbH &amp; Co. KGaA, Weinheim.","author":[{"dropping-particle":"","family":"Pal","given":"Bhola N.","non-dropping-particle":"","parse-names":false,"suffix":""},{"dropping-particle":"","family":"Robel","given":"Istvan","non-dropping-particle":"","parse-names":false,"suffix":""},{"dropping-particle":"","family":"Mohite","given":"Aditya","non-dropping-particle":"","parse-names":false,"suffix":""},{"dropping-particle":"","family":"Laocharoensuk","given":"Rawiwan","non-dropping-particle":"","parse-names":false,"suffix":""},{"dropping-particle":"","family":"Werder","given":"Donald J.","non-dropping-particle":"","parse-names":false,"suffix":""},{"dropping-particle":"","family":"Klimov","given":"Victor I.","non-dropping-particle":"","parse-names":false,"suffix":""}],"container-title":"Advanced Functional Materials","id":"ITEM-2","issue":"8","issued":{"date-parts":[["2012"]]},"page":"1741-1748","title":"High-Sensitivity p-n junction photodiodes based on Pbs nanocrystal quantum dots","type":"article-journal","volume":"22"},"uris":["http://www.mendeley.com/documents/?uuid=fb3e2779-2e97-3622-8c63-f56f26963021"]}],"mendeley":{"formattedCitation":"[21], [24]","plainTextFormattedCitation":"[21], [24]","previouslyFormattedCitation":"[21], [24]"},"properties":{"noteIndex":0},"schema":"https://github.com/citation-style-language/schema/raw/master/csl-citation.json"}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[21], [24]</w:t>
      </w:r>
      <w:r w:rsidRPr="002726B0">
        <w:rPr>
          <w:rFonts w:ascii="Times New Roman" w:hAnsi="Times New Roman"/>
        </w:rPr>
        <w:fldChar w:fldCharType="end"/>
      </w:r>
      <w:r w:rsidRPr="002726B0">
        <w:rPr>
          <w:rFonts w:ascii="Times New Roman" w:hAnsi="Times New Roman"/>
        </w:rPr>
        <w:t xml:space="preserve">. This design was a basis in our previous work </w:t>
      </w:r>
      <w:r w:rsidRPr="002726B0">
        <w:rPr>
          <w:rFonts w:ascii="Times New Roman" w:hAnsi="Times New Roman"/>
        </w:rPr>
        <w:fldChar w:fldCharType="begin" w:fldLock="1"/>
      </w:r>
      <w:r w:rsidR="0071117C">
        <w:rPr>
          <w:rFonts w:ascii="Times New Roman" w:hAnsi="Times New Roman"/>
        </w:rPr>
        <w:instrText>ADDIN CSL_CITATION {"citationItems":[{"id":"ITEM-1","itemData":{"DOI":"10.1109/IEDM13553.2020.9372018.","ISBN":"9781728188881","author":[{"dropping-particle":"","family":"Lee","given":"Jiwon","non-dropping-particle":"","parse-names":false,"suffix":""},{"dropping-particle":"","family":"Georgitzikis","given":"Epimitheas","non-dropping-particle":"","parse-names":false,"suffix":""},{"dropping-particle":"","family":"Li","given":"Yunlong","non-dropping-particle":"","parse-names":false,"suffix":""},{"dropping-particle":"","family":"Lin","given":"Ziduo","non-dropping-particle":"","parse-names":false,"suffix":""},{"dropping-particle":"","family":"Park","given":"Jihoon","non-dropping-particle":"","parse-names":false,"suffix":""},{"dropping-particle":"","family":"Lieberman","given":"Itai","non-dropping-particle":"","parse-names":false,"suffix":""},{"dropping-particle":"","family":"Cheyns","given":"David","non-dropping-particle":"","parse-names":false,"suffix":""},{"dropping-particle":"","family":"Lambrechts","given":"Andy","non-dropping-particle":"","parse-names":false,"suffix":""},{"dropping-particle":"","family":"Thijs","given":"Steven","non-dropping-particle":"","parse-names":false,"suffix":""},{"dropping-particle":"","family":"Stahl","given":"Richard","non-dropping-particle":"","parse-names":false,"suffix":""},{"dropping-particle":"","family":"Malinowski","given":"Pawel E","non-dropping-particle":"","parse-names":false,"suffix":""}],"container-title":"IEEE International Electron Devices Meeting (IEDM)","id":"ITEM-1","issued":{"date-parts":[["2020"]]},"page":"343-346","publisher":"IEEE","publisher-place":"San Francisco, CA, USA","title":"Imaging in Short-Wave Infrared with 1 . 82 µm Pixel Pitch Quantum Dot Image Sensor","type":"article-journal"},"uris":["http://www.mendeley.com/documents/?uuid=06d3ee38-73a6-4f60-8712-49f83aa394a8"]},{"id":"ITEM-2","itemData":{"DOI":"10.1002/adfm.201804502","ISSN":"16163028","abstract":"Colloidal quantum dots (QDs) have attracted scientific interest for infrared (IR) optoelectronic devices due to their bandgap tunability and the ease of fabrication on arbitrary substrates. In this work, short-wave IR photodetectors based on lead sulfide (PbS) QDs with high detectivity and low dark current is demonstrated. Using a combination of time-resolved photoluminescence, carrier transport, and capacitance–voltage measurements, it is proved that the charge carrier diffusion length in the QD layer is negligible such that only photogenerated charges in the space charge region can be collected. To maximize the carrier extraction, an optical model for PbS QD-based photodiodes is developed, and through optical engineering, the cavity at the wavelength of choice is optimized. This universal optimization recipe is applied to detectors sensitive to wavelengths above 1.4 µm, leading to external quantum efficiency of 30% and specific detectivity (D*) in the range of 1012 Jones.","author":[{"dropping-particle":"","family":"Georgitzikis","given":"Epimitheas","non-dropping-particle":"","parse-names":false,"suffix":""},{"dropping-particle":"","family":"Malinowski","given":"Pawel E.","non-dropping-particle":"","parse-names":false,"suffix":""},{"dropping-particle":"","family":"Maes","given":"Jorick","non-dropping-particle":"","parse-names":false,"suffix":""},{"dropping-particle":"","family":"Hadipour","given":"Afshin","non-dropping-particle":"","parse-names":false,"suffix":""},{"dropping-particle":"","family":"Hens","given":"Zeger","non-dropping-particle":"","parse-names":false,"suffix":""},{"dropping-particle":"","family":"Heremans","given":"Paul","non-dropping-particle":"","parse-names":false,"suffix":""},{"dropping-particle":"","family":"Cheyns","given":"David","non-dropping-particle":"","parse-names":false,"suffix":""}],"container-title":"Advanced Functional Materials","id":"ITEM-2","issue":"42","issued":{"date-parts":[["2018"]]},"title":"Optimization of Charge Carrier Extraction in Colloidal Quantum Dots Short-Wave Infrared Photodiodes through Optical Engineering","type":"article-journal","volume":"28"},"uris":["http://www.mendeley.com/documents/?uuid=c5cb5a2d-03e1-3cea-a207-c496db8937a3"]}],"mendeley":{"formattedCitation":"[2], [25]","plainTextFormattedCitation":"[2], [25]","previouslyFormattedCitation":"[2], [25]"},"properties":{"noteIndex":0},"schema":"https://github.com/citation-style-language/schema/raw/master/csl-citation.json"}</w:instrText>
      </w:r>
      <w:r w:rsidRPr="002726B0">
        <w:rPr>
          <w:rFonts w:ascii="Times New Roman" w:hAnsi="Times New Roman"/>
        </w:rPr>
        <w:fldChar w:fldCharType="separate"/>
      </w:r>
      <w:r w:rsidR="0071117C" w:rsidRPr="0071117C">
        <w:rPr>
          <w:rFonts w:ascii="Times New Roman" w:hAnsi="Times New Roman"/>
          <w:noProof/>
        </w:rPr>
        <w:t>[2], [25]</w:t>
      </w:r>
      <w:r w:rsidRPr="002726B0">
        <w:rPr>
          <w:rFonts w:ascii="Times New Roman" w:hAnsi="Times New Roman"/>
        </w:rPr>
        <w:fldChar w:fldCharType="end"/>
      </w:r>
      <w:r w:rsidRPr="002726B0">
        <w:rPr>
          <w:rFonts w:ascii="Times New Roman" w:hAnsi="Times New Roman"/>
        </w:rPr>
        <w:t>. The built-in field at the interface between these two materials serves to separate photogenerated carriers, as illustrated in the band diagram in Fig. 2</w:t>
      </w:r>
      <w:r w:rsidR="00967F41">
        <w:rPr>
          <w:rFonts w:ascii="Times New Roman" w:hAnsi="Times New Roman"/>
        </w:rPr>
        <w:t xml:space="preserve"> (</w:t>
      </w:r>
      <w:r w:rsidRPr="002726B0">
        <w:rPr>
          <w:rFonts w:ascii="Times New Roman" w:hAnsi="Times New Roman"/>
        </w:rPr>
        <w:t>a</w:t>
      </w:r>
      <w:r w:rsidR="00967F41">
        <w:rPr>
          <w:rFonts w:ascii="Times New Roman" w:hAnsi="Times New Roman"/>
        </w:rPr>
        <w:t>)</w:t>
      </w:r>
      <w:r w:rsidRPr="002726B0">
        <w:rPr>
          <w:rFonts w:ascii="Times New Roman" w:hAnsi="Times New Roman"/>
        </w:rPr>
        <w:t xml:space="preserve">. Short organic molecules are typically used as ligands to obtain p-type behavior </w:t>
      </w:r>
      <w:r w:rsidRPr="002726B0">
        <w:rPr>
          <w:rFonts w:ascii="Times New Roman" w:hAnsi="Times New Roman"/>
        </w:rPr>
        <w:fldChar w:fldCharType="begin" w:fldLock="1"/>
      </w:r>
      <w:r w:rsidR="000031D6">
        <w:rPr>
          <w:rFonts w:ascii="Times New Roman" w:hAnsi="Times New Roman"/>
        </w:rPr>
        <w:instrText>ADDIN CSL_CITATION {"citationItems":[{"id":"ITEM-1","itemData":{"DOI":"10.1021/nn303364d","ISSN":"19360851","abstract":"We present a framework-validated using both modeling and experiment-to predict doping in CQD films. In the ionic semiconductors widely deployed in CQD films, the framework reduces to a simple accounting of the contributions of the oxidation state of each constituent, including both inorganic species and organic ligands. We use density functional theory simulations to confirm that the type of doping can be reliably predicted based on the overall stoichiometry of the CQDs, largely independent of microscopic geometrical bonding configurations. Studies employing field-effect transistors constructed from CQDs that have undergone various chemical treatments, coupled with Rutherford backscattering and X-ray photoelectron spectroscopy to provide compositional analysis, allow us to test and confirm the proposed model in an experimental framework. We investigate both p- and n-type electronic doping spanning a wide range of carrier concentrations from 10 16 cm -3 to over 10 18 cm -3, and demonstrate reversible switching between p- and n-type doping by changing the CQD stoichiometry. We show that the summation of the contributions from all cations and anions within the film can be used to predict accurately the majority carrier type. The findings enable predictable control over majority carrier concentration via tuning of the overall stoichiometry. © 2012 American Chemical Society.","author":[{"dropping-particle":"","family":"Voznyy","given":"Oleksandr","non-dropping-particle":"","parse-names":false,"suffix":""},{"dropping-particle":"","family":"Zhitomirsky","given":"David","non-dropping-particle":"","parse-names":false,"suffix":""},{"dropping-particle":"","family":"Stadler","given":"Philipp","non-dropping-particle":"","parse-names":false,"suffix":""},{"dropping-particle":"","family":"Ning","given":"Zhijun","non-dropping-particle":"","parse-names":false,"suffix":""},{"dropping-particle":"","family":"Hoogland","given":"Sjoerd","non-dropping-particle":"","parse-names":false,"suffix":""},{"dropping-particle":"","family":"Sargent","given":"Edward H.","non-dropping-particle":"","parse-names":false,"suffix":""}],"container-title":"ACS Nano","id":"ITEM-1","issue":"9","issued":{"date-parts":[["2012"]]},"page":"8448–8455","title":"A charge-orbital balance picture of doping in colloidal quantum dot solids","type":"article-journal","volume":"6"},"uris":["http://www.mendeley.com/documents/?uuid=89249f5f-4124-301f-b464-091c9b0e65b0"]}],"mendeley":{"formattedCitation":"[22]","plainTextFormattedCitation":"[22]","previouslyFormattedCitation":"[22]"},"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[22]</w:t>
      </w:r>
      <w:r w:rsidRPr="002726B0">
        <w:rPr>
          <w:rFonts w:ascii="Times New Roman" w:hAnsi="Times New Roman"/>
        </w:rPr>
        <w:fldChar w:fldCharType="end"/>
      </w:r>
      <w:r w:rsidRPr="002726B0">
        <w:rPr>
          <w:rFonts w:ascii="Times New Roman" w:hAnsi="Times New Roman"/>
        </w:rPr>
        <w:t xml:space="preserve">. </w:t>
      </w:r>
    </w:p>
    <w:p w14:paraId="08B765A9" w14:textId="62E1278F" w:rsidR="006106CC" w:rsidRDefault="006106CC" w:rsidP="006106CC">
      <w:pPr>
        <w:pStyle w:val="PARAIndent"/>
        <w:rPr>
          <w:rFonts w:ascii="Times New Roman" w:hAnsi="Times New Roman"/>
        </w:rPr>
      </w:pPr>
      <w:r w:rsidRPr="002726B0">
        <w:rPr>
          <w:rFonts w:ascii="Times New Roman" w:hAnsi="Times New Roman"/>
        </w:rPr>
        <w:t>IV and EQE vs bias voltage curves measured at room temperature are shown in Fig. 3</w:t>
      </w:r>
      <w:r w:rsidR="00967F41">
        <w:rPr>
          <w:rFonts w:ascii="Times New Roman" w:hAnsi="Times New Roman"/>
        </w:rPr>
        <w:t xml:space="preserve"> (</w:t>
      </w:r>
      <w:r w:rsidRPr="002726B0">
        <w:rPr>
          <w:rFonts w:ascii="Times New Roman" w:hAnsi="Times New Roman"/>
        </w:rPr>
        <w:t>a</w:t>
      </w:r>
      <w:r w:rsidR="00967F41">
        <w:rPr>
          <w:rFonts w:ascii="Times New Roman" w:hAnsi="Times New Roman"/>
        </w:rPr>
        <w:t>)</w:t>
      </w:r>
      <w:r w:rsidRPr="002726B0">
        <w:rPr>
          <w:rFonts w:ascii="Times New Roman" w:hAnsi="Times New Roman"/>
        </w:rPr>
        <w:t xml:space="preserve"> and 3</w:t>
      </w:r>
      <w:r w:rsidR="00967F41">
        <w:rPr>
          <w:rFonts w:ascii="Times New Roman" w:hAnsi="Times New Roman"/>
        </w:rPr>
        <w:t xml:space="preserve"> (</w:t>
      </w:r>
      <w:r w:rsidRPr="002726B0">
        <w:rPr>
          <w:rFonts w:ascii="Times New Roman" w:hAnsi="Times New Roman"/>
        </w:rPr>
        <w:t>b</w:t>
      </w:r>
      <w:r w:rsidR="00967F41">
        <w:rPr>
          <w:rFonts w:ascii="Times New Roman" w:hAnsi="Times New Roman"/>
        </w:rPr>
        <w:t>)</w:t>
      </w:r>
      <w:r w:rsidRPr="002726B0">
        <w:rPr>
          <w:rFonts w:ascii="Times New Roman" w:hAnsi="Times New Roman"/>
        </w:rPr>
        <w:t>, respectively.</w:t>
      </w:r>
      <w:r w:rsidR="00814074">
        <w:rPr>
          <w:rFonts w:ascii="Times New Roman" w:hAnsi="Times New Roman"/>
        </w:rPr>
        <w:t xml:space="preserve"> </w:t>
      </w:r>
      <w:r w:rsidRPr="002726B0">
        <w:rPr>
          <w:rFonts w:ascii="Times New Roman" w:hAnsi="Times New Roman"/>
        </w:rPr>
        <w:t>Gen1 photodiode exhibit</w:t>
      </w:r>
      <w:r>
        <w:rPr>
          <w:rFonts w:ascii="Times New Roman" w:hAnsi="Times New Roman"/>
        </w:rPr>
        <w:t>s</w:t>
      </w:r>
      <w:r w:rsidRPr="002726B0">
        <w:rPr>
          <w:rFonts w:ascii="Times New Roman" w:hAnsi="Times New Roman"/>
        </w:rPr>
        <w:t xml:space="preserve"> low dark current </w:t>
      </w:r>
      <w:r w:rsidR="00E57A87">
        <w:rPr>
          <w:rFonts w:ascii="Times New Roman" w:hAnsi="Times New Roman"/>
        </w:rPr>
        <w:t xml:space="preserve">density </w:t>
      </w:r>
      <w:r w:rsidRPr="002726B0">
        <w:rPr>
          <w:rFonts w:ascii="Times New Roman" w:hAnsi="Times New Roman"/>
        </w:rPr>
        <w:t>of 20 nA/</w:t>
      </w:r>
      <m:oMath>
        <m:sSup>
          <m:sSupPr>
            <m:ctrlPr>
              <w:rPr>
                <w:rFonts w:ascii="Cambria Math" w:hAnsi="Cambria Math"/>
              </w:rPr>
            </m:ctrlPr>
          </m:sSupPr>
          <m:e>
            <m:r>
              <m:rPr>
                <m:sty m:val="p"/>
              </m:rPr>
              <w:rPr>
                <w:rFonts w:ascii="Cambria Math" w:hAnsi="Cambria Math"/>
              </w:rPr>
              <m:t>cm</m:t>
            </m:r>
          </m:e>
          <m:sup>
            <m:r>
              <m:rPr>
                <m:sty m:val="p"/>
              </m:rPr>
              <w:rPr>
                <w:rFonts w:ascii="Cambria Math" w:hAnsi="Cambria Math"/>
              </w:rPr>
              <m:t>2</m:t>
            </m:r>
          </m:sup>
        </m:sSup>
      </m:oMath>
      <w:r w:rsidRPr="002726B0">
        <w:rPr>
          <w:rFonts w:ascii="Times New Roman" w:hAnsi="Times New Roman"/>
        </w:rPr>
        <w:t xml:space="preserve"> at -1 V. However, the EQE is limited to only 12%</w:t>
      </w:r>
      <w:r w:rsidR="00086FC1">
        <w:rPr>
          <w:rFonts w:ascii="Times New Roman" w:hAnsi="Times New Roman"/>
        </w:rPr>
        <w:t>,</w:t>
      </w:r>
      <w:r w:rsidRPr="002726B0">
        <w:rPr>
          <w:rFonts w:ascii="Times New Roman" w:hAnsi="Times New Roman"/>
        </w:rPr>
        <w:t xml:space="preserve"> and </w:t>
      </w:r>
      <w:r>
        <w:rPr>
          <w:rFonts w:ascii="Times New Roman" w:hAnsi="Times New Roman"/>
        </w:rPr>
        <w:t>a strong bias voltage dependency is observed</w:t>
      </w:r>
      <w:r w:rsidRPr="002726B0">
        <w:rPr>
          <w:rFonts w:ascii="Times New Roman" w:hAnsi="Times New Roman"/>
        </w:rPr>
        <w:t>, which is an unwanted behavior for 3T pixel design. Interestingly, after the device is exposed to UV light, the EQE increases and saturates at -1.5 V. This phenomenon can be explained by photodoping of TiO</w:t>
      </w:r>
      <w:r w:rsidRPr="00C450A8">
        <w:rPr>
          <w:rFonts w:ascii="Times New Roman" w:hAnsi="Times New Roman"/>
          <w:vertAlign w:val="subscript"/>
        </w:rPr>
        <w:t>2</w:t>
      </w:r>
      <w:r w:rsidRPr="002726B0">
        <w:rPr>
          <w:rFonts w:ascii="Times New Roman" w:hAnsi="Times New Roman"/>
        </w:rPr>
        <w:t xml:space="preserve"> by UV, which was observed in PbS solar cells </w:t>
      </w:r>
      <w:r w:rsidRPr="002726B0">
        <w:rPr>
          <w:rFonts w:ascii="Times New Roman" w:hAnsi="Times New Roman"/>
        </w:rPr>
        <w:fldChar w:fldCharType="begin" w:fldLock="1"/>
      </w:r>
      <w:r w:rsidR="000031D6">
        <w:rPr>
          <w:rFonts w:ascii="Times New Roman" w:hAnsi="Times New Roman"/>
        </w:rPr>
        <w:instrText>ADDIN CSL_CITATION {"citationItems":[{"id":"ITEM-1","itemData":{"DOI":"10.1002/adma.201801720","ISSN":"15214095","abstract":"Photovoltaic (PV) materials such as perovskites and silicon are generally unabsorptive at wavelengths longer than 1100 nm, leaving a significant portion of the IR solar spectrum unharvested. Small-bandgap colloidal quantum dots (CQDs) are a promising platform to offer tandem complementary IR PV solutions. Today, the best performing CQD PVs use zinc oxide (ZnO) as an electron-transport layer. However, these electrodes require ultraviolet (UV)-light activation to overcome the low carrier density of ZnO, precluding the realization of CQD tandem photovoltaics. Here, a new sol–gel UV-free electrode based on Al/Cl hybrid doping of ZnO (CAZO) is developed. Al heterovalent doping provides a strong n-type character while Cl surface passivation leads to a more favorable band alignment for electron extraction. CAZO CQD IR solar cell devices exhibit, at wavelengths beyond the Si bandgap, an external quantum efficiency of 73%, leading to an additional 0.92% IR power conversion efficiency without UV activation. Conventional ZnO devices, on the other hand, add fewer than 0.01 power points at these operating conditions.","author":[{"dropping-particle":"","family":"Choi","given":"Jongmin","non-dropping-particle":"","parse-names":false,"suffix":""},{"dropping-particle":"","family":"Jo","given":"Jea Woong","non-dropping-particle":"","parse-names":false,"suffix":""},{"dropping-particle":"","family":"Arquer","given":"F. Pelayo García","non-dropping-particle":"de","parse-names":false,"suffix":""},{"dropping-particle":"","family":"Zhao","given":"Yong Biao","non-dropping-particle":"","parse-names":false,"suffix":""},{"dropping-particle":"","family":"Sun","given":"Bin","non-dropping-particle":"","parse-names":false,"suffix":""},{"dropping-particle":"","family":"Kim","given":"Junghwan","non-dropping-particle":"","parse-names":false,"suffix":""},{"dropping-particle":"","family":"Choi","given":"Min Jae","non-dropping-particle":"","parse-names":false,"suffix":""},{"dropping-particle":"","family":"Baek","given":"Se Woong","non-dropping-particle":"","parse-names":false,"suffix":""},{"dropping-particle":"","family":"Proppe","given":"Andrew H.","non-dropping-particle":"","parse-names":false,"suffix":""},{"dropping-particle":"","family":"Seifitokaldani","given":"Ali","non-dropping-particle":"","parse-names":false,"suffix":""},{"dropping-particle":"","family":"Nam","given":"Dae Hyun","non-dropping-particle":"","parse-names":false,"suffix":""},{"dropping-particle":"","family":"Li","given":"Peicheng","non-dropping-particle":"","parse-names":false,"suffix":""},{"dropping-particle":"","family":"Ouellette","given":"Olivier","non-dropping-particle":"","parse-names":false,"suffix":""},{"dropping-particle":"","family":"Kim","given":"Younghoon","non-dropping-particle":"","parse-names":false,"suffix":""},{"dropping-particle":"","family":"Voznyy","given":"Oleksandr","non-dropping-particle":"","parse-names":false,"suffix":""},{"dropping-particle":"","family":"Hoogland","given":"Sjoerd","non-dropping-particle":"","parse-names":false,"suffix":""},{"dropping-particle":"","family":"Kelley","given":"Shana O.","non-dropping-particle":"","parse-names":false,"suffix":""},{"dropping-particle":"","family":"Lu","given":"Zheng Hong","non-dropping-particle":"","parse-names":false,"suffix":""},{"dropping-particle":"","family":"Sargent","given":"Edward H.","non-dropping-particle":"","parse-names":false,"suffix":""}],"container-title":"Advanced Materials","id":"ITEM-1","issue":"29","issued":{"date-parts":[["2018"]]},"title":"Activated Electron-Transport Layers for Infrared Quantum Dot Optoelectronics","type":"article-journal","volume":"30"},"uris":["http://www.mendeley.com/documents/?uuid=6e9319c2-7f12-3059-b011-71e93b4604bb"]}],"mendeley":{"formattedCitation":"[26]","plainTextFormattedCitation":"[26]","previouslyFormattedCitation":"[26]"},"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[26]</w:t>
      </w:r>
      <w:r w:rsidRPr="002726B0">
        <w:rPr>
          <w:rFonts w:ascii="Times New Roman" w:hAnsi="Times New Roman"/>
        </w:rPr>
        <w:fldChar w:fldCharType="end"/>
      </w:r>
      <w:r w:rsidRPr="002726B0">
        <w:rPr>
          <w:rFonts w:ascii="Times New Roman" w:hAnsi="Times New Roman"/>
        </w:rPr>
        <w:t>. By increasing the electron density in TiO</w:t>
      </w:r>
      <w:r w:rsidRPr="002726B0">
        <w:rPr>
          <w:rFonts w:ascii="Times New Roman" w:hAnsi="Times New Roman"/>
          <w:vertAlign w:val="subscript"/>
        </w:rPr>
        <w:t>2</w:t>
      </w:r>
      <w:r w:rsidRPr="002726B0">
        <w:rPr>
          <w:rFonts w:ascii="Times New Roman" w:hAnsi="Times New Roman"/>
        </w:rPr>
        <w:t xml:space="preserve">, the built-in field over the active layer increases, and the depletion region shifts to the absorber’s side, which leads to a more efficient carrier extraction. However, this effect </w:t>
      </w:r>
      <w:r>
        <w:rPr>
          <w:rFonts w:ascii="Times New Roman" w:hAnsi="Times New Roman"/>
        </w:rPr>
        <w:t xml:space="preserve">is temporary, </w:t>
      </w:r>
      <w:r w:rsidRPr="002726B0">
        <w:rPr>
          <w:rFonts w:ascii="Times New Roman" w:hAnsi="Times New Roman"/>
        </w:rPr>
        <w:t xml:space="preserve">and it negatively affects the dark current. Despite its low dark current, we conclude that the </w:t>
      </w:r>
      <w:r>
        <w:rPr>
          <w:rFonts w:ascii="Times New Roman" w:hAnsi="Times New Roman"/>
        </w:rPr>
        <w:t>g</w:t>
      </w:r>
      <w:r w:rsidRPr="002726B0">
        <w:rPr>
          <w:rFonts w:ascii="Times New Roman" w:hAnsi="Times New Roman"/>
        </w:rPr>
        <w:t>en1 approach has some inherent disadvantages for realizing pixels that employ 3T</w:t>
      </w:r>
      <w:r>
        <w:rPr>
          <w:rFonts w:ascii="Times New Roman" w:hAnsi="Times New Roman"/>
        </w:rPr>
        <w:t xml:space="preserve"> structure, not only</w:t>
      </w:r>
      <w:r w:rsidRPr="002726B0">
        <w:rPr>
          <w:rFonts w:ascii="Times New Roman" w:hAnsi="Times New Roman"/>
        </w:rPr>
        <w:t xml:space="preserve"> due to</w:t>
      </w:r>
      <w:r>
        <w:rPr>
          <w:rFonts w:ascii="Times New Roman" w:hAnsi="Times New Roman"/>
        </w:rPr>
        <w:t xml:space="preserve"> </w:t>
      </w:r>
      <w:r w:rsidR="00BD2288">
        <w:rPr>
          <w:rFonts w:ascii="Times New Roman" w:hAnsi="Times New Roman"/>
        </w:rPr>
        <w:t xml:space="preserve">the </w:t>
      </w:r>
      <w:r>
        <w:rPr>
          <w:rFonts w:ascii="Times New Roman" w:hAnsi="Times New Roman"/>
        </w:rPr>
        <w:t>low EQE</w:t>
      </w:r>
      <w:r w:rsidR="00BD2288">
        <w:rPr>
          <w:rFonts w:ascii="Times New Roman" w:hAnsi="Times New Roman"/>
        </w:rPr>
        <w:t>,</w:t>
      </w:r>
      <w:r>
        <w:rPr>
          <w:rFonts w:ascii="Times New Roman" w:hAnsi="Times New Roman"/>
        </w:rPr>
        <w:t xml:space="preserve"> but also due to</w:t>
      </w:r>
      <w:r w:rsidRPr="002726B0">
        <w:rPr>
          <w:rFonts w:ascii="Times New Roman" w:hAnsi="Times New Roman"/>
        </w:rPr>
        <w:t xml:space="preserve"> its non-saturated response that introduces non-linearity in the image sensor’s output.  </w:t>
      </w:r>
    </w:p>
    <w:p w14:paraId="74BB88AB" w14:textId="77777777" w:rsidR="00E57A87" w:rsidRDefault="00E57A87" w:rsidP="006106CC">
      <w:pPr>
        <w:pStyle w:val="PARAIndent"/>
        <w:rPr>
          <w:rFonts w:ascii="Times New Roman" w:hAnsi="Times New Roman"/>
        </w:rPr>
      </w:pPr>
    </w:p>
    <w:p w14:paraId="5229296C" w14:textId="77777777" w:rsidR="0081555C" w:rsidRDefault="0081555C" w:rsidP="006106CC">
      <w:pPr>
        <w:pStyle w:val="PARAIndent"/>
        <w:rPr>
          <w:rFonts w:ascii="Times New Roman" w:hAnsi="Times New Roman"/>
        </w:rPr>
      </w:pPr>
    </w:p>
    <w:p w14:paraId="3F2F72EB" w14:textId="77777777" w:rsidR="002C7896" w:rsidRDefault="002C7896" w:rsidP="006106CC">
      <w:pPr>
        <w:pStyle w:val="PARAIndent"/>
        <w:rPr>
          <w:rFonts w:ascii="Times New Roman" w:hAnsi="Times New Roman"/>
        </w:rPr>
      </w:pPr>
    </w:p>
    <w:tbl>
      <w:tblPr>
        <w:tblStyle w:val="TableGrid"/>
        <w:tblW w:w="0" w:type="auto"/>
        <w:tblLook w:val="04A0" w:firstRow="1" w:lastRow="0" w:firstColumn="1" w:lastColumn="0" w:noHBand="0" w:noVBand="1"/>
      </w:tblPr>
      <w:tblGrid>
        <w:gridCol w:w="2515"/>
        <w:gridCol w:w="2515"/>
      </w:tblGrid>
      <w:tr w:rsidR="006106CC" w14:paraId="34E43C72" w14:textId="77777777" w:rsidTr="00A60E1C">
        <w:trPr>
          <w:trHeight w:val="1367"/>
        </w:trPr>
        <w:tc>
          <w:tcPr>
            <w:tcW w:w="2515" w:type="dxa"/>
            <w:tcBorders>
              <w:top w:val="nil"/>
              <w:left w:val="nil"/>
              <w:bottom w:val="nil"/>
              <w:right w:val="nil"/>
            </w:tcBorders>
          </w:tcPr>
          <w:p w14:paraId="7EC3CC19" w14:textId="4E54F765" w:rsidR="006106CC" w:rsidRDefault="006106CC" w:rsidP="00A60E1C">
            <w:pPr>
              <w:pStyle w:val="PARAIndent"/>
              <w:ind w:firstLine="0"/>
              <w:rPr>
                <w:rFonts w:ascii="Times New Roman" w:hAnsi="Times New Roman"/>
              </w:rPr>
            </w:pPr>
          </w:p>
        </w:tc>
        <w:tc>
          <w:tcPr>
            <w:tcW w:w="2515" w:type="dxa"/>
            <w:tcBorders>
              <w:top w:val="nil"/>
              <w:left w:val="nil"/>
              <w:bottom w:val="nil"/>
              <w:right w:val="nil"/>
            </w:tcBorders>
          </w:tcPr>
          <w:p w14:paraId="63899FAF" w14:textId="12D346EF" w:rsidR="006106CC" w:rsidRDefault="00EA169B" w:rsidP="00A60E1C">
            <w:pPr>
              <w:pStyle w:val="PARAIndent"/>
              <w:ind w:firstLine="0"/>
              <w:rPr>
                <w:rFonts w:ascii="Times New Roman" w:hAnsi="Times New Roman"/>
              </w:rPr>
            </w:pPr>
            <w:r>
              <w:rPr>
                <w:noProof/>
              </w:rPr>
              <w:drawing>
                <wp:anchor distT="0" distB="0" distL="114300" distR="114300" simplePos="0" relativeHeight="251658240" behindDoc="1" locked="0" layoutInCell="1" allowOverlap="1" wp14:anchorId="59B609D8" wp14:editId="4C5B394E">
                  <wp:simplePos x="0" y="0"/>
                  <wp:positionH relativeFrom="column">
                    <wp:posOffset>-1668145</wp:posOffset>
                  </wp:positionH>
                  <wp:positionV relativeFrom="paragraph">
                    <wp:posOffset>-201930</wp:posOffset>
                  </wp:positionV>
                  <wp:extent cx="1694815" cy="1200150"/>
                  <wp:effectExtent l="0" t="0" r="0" b="0"/>
                  <wp:wrapNone/>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1694815" cy="1200150"/>
                          </a:xfrm>
                          <a:prstGeom prst="rect">
                            <a:avLst/>
                          </a:prstGeom>
                        </pic:spPr>
                      </pic:pic>
                    </a:graphicData>
                  </a:graphic>
                  <wp14:sizeRelH relativeFrom="margin">
                    <wp14:pctWidth>0</wp14:pctWidth>
                  </wp14:sizeRelH>
                  <wp14:sizeRelV relativeFrom="margin">
                    <wp14:pctHeight>0</wp14:pctHeight>
                  </wp14:sizeRelV>
                </wp:anchor>
              </w:drawing>
            </w:r>
            <w:r w:rsidRPr="003E2B03">
              <w:rPr>
                <w:rFonts w:ascii="Times New Roman" w:hAnsi="Times New Roman"/>
                <w:noProof/>
              </w:rPr>
              <w:drawing>
                <wp:anchor distT="0" distB="0" distL="114300" distR="114300" simplePos="0" relativeHeight="251658241" behindDoc="1" locked="0" layoutInCell="1" allowOverlap="1" wp14:anchorId="1119A32B" wp14:editId="2377F769">
                  <wp:simplePos x="0" y="0"/>
                  <wp:positionH relativeFrom="column">
                    <wp:posOffset>-199390</wp:posOffset>
                  </wp:positionH>
                  <wp:positionV relativeFrom="paragraph">
                    <wp:posOffset>-226020</wp:posOffset>
                  </wp:positionV>
                  <wp:extent cx="1729740" cy="1249045"/>
                  <wp:effectExtent l="0" t="0" r="3810" b="0"/>
                  <wp:wrapNone/>
                  <wp:docPr id="867859555" name="Graphic 867859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1729740" cy="1249045"/>
                          </a:xfrm>
                          <a:prstGeom prst="rect">
                            <a:avLst/>
                          </a:prstGeom>
                        </pic:spPr>
                      </pic:pic>
                    </a:graphicData>
                  </a:graphic>
                  <wp14:sizeRelH relativeFrom="margin">
                    <wp14:pctWidth>0</wp14:pctWidth>
                  </wp14:sizeRelH>
                  <wp14:sizeRelV relativeFrom="margin">
                    <wp14:pctHeight>0</wp14:pctHeight>
                  </wp14:sizeRelV>
                </wp:anchor>
              </w:drawing>
            </w:r>
            <w:r w:rsidR="002829DD">
              <w:rPr>
                <w:rFonts w:ascii="Times New Roman" w:hAnsi="Times New Roman"/>
              </w:rPr>
              <w:t xml:space="preserve">  </w:t>
            </w:r>
          </w:p>
          <w:p w14:paraId="3879D4C4" w14:textId="6FC7EADA" w:rsidR="006106CC" w:rsidRDefault="006106CC" w:rsidP="00A60E1C">
            <w:pPr>
              <w:pStyle w:val="PARAIndent"/>
              <w:ind w:firstLine="0"/>
              <w:rPr>
                <w:rFonts w:ascii="Times New Roman" w:hAnsi="Times New Roman"/>
              </w:rPr>
            </w:pPr>
          </w:p>
        </w:tc>
      </w:tr>
    </w:tbl>
    <w:p w14:paraId="32EFA1B4" w14:textId="7CA18227" w:rsidR="006106CC" w:rsidRDefault="006106CC" w:rsidP="006106CC">
      <w:pPr>
        <w:pStyle w:val="Caption"/>
        <w:ind w:left="720"/>
        <w:rPr>
          <w:b w:val="0"/>
          <w:bCs w:val="0"/>
          <w:sz w:val="14"/>
          <w:szCs w:val="14"/>
        </w:rPr>
      </w:pPr>
    </w:p>
    <w:p w14:paraId="7FD500CC" w14:textId="77777777" w:rsidR="00EA169B" w:rsidRPr="00DF1782" w:rsidRDefault="00EA169B" w:rsidP="00DF1782"/>
    <w:p w14:paraId="466CB721" w14:textId="112C27C4" w:rsidR="00EA169B" w:rsidRDefault="006106CC" w:rsidP="00DF1782">
      <w:pPr>
        <w:pStyle w:val="Caption"/>
        <w:ind w:left="720"/>
        <w:rPr>
          <w:b w:val="0"/>
          <w:bCs w:val="0"/>
          <w:sz w:val="16"/>
          <w:szCs w:val="16"/>
        </w:rPr>
      </w:pPr>
      <w:r w:rsidRPr="002726B0">
        <w:rPr>
          <w:b w:val="0"/>
          <w:bCs w:val="0"/>
          <w:sz w:val="14"/>
          <w:szCs w:val="14"/>
        </w:rPr>
        <w:t xml:space="preserve">              </w:t>
      </w:r>
      <w:r w:rsidR="008506BC">
        <w:rPr>
          <w:b w:val="0"/>
          <w:bCs w:val="0"/>
          <w:sz w:val="14"/>
          <w:szCs w:val="14"/>
        </w:rPr>
        <w:t xml:space="preserve"> </w:t>
      </w:r>
      <w:r w:rsidRPr="002726B0">
        <w:rPr>
          <w:b w:val="0"/>
          <w:bCs w:val="0"/>
          <w:sz w:val="14"/>
          <w:szCs w:val="14"/>
        </w:rPr>
        <w:t xml:space="preserve">(a)                                              </w:t>
      </w:r>
      <w:r>
        <w:rPr>
          <w:b w:val="0"/>
          <w:bCs w:val="0"/>
          <w:sz w:val="14"/>
          <w:szCs w:val="14"/>
        </w:rPr>
        <w:t xml:space="preserve"> </w:t>
      </w:r>
      <w:r w:rsidRPr="002726B0">
        <w:rPr>
          <w:b w:val="0"/>
          <w:bCs w:val="0"/>
          <w:sz w:val="14"/>
          <w:szCs w:val="14"/>
        </w:rPr>
        <w:t xml:space="preserve">    </w:t>
      </w:r>
      <w:r w:rsidR="008506BC">
        <w:rPr>
          <w:b w:val="0"/>
          <w:bCs w:val="0"/>
          <w:sz w:val="14"/>
          <w:szCs w:val="14"/>
        </w:rPr>
        <w:t xml:space="preserve">   </w:t>
      </w:r>
      <w:r w:rsidR="008506BC" w:rsidRPr="002726B0">
        <w:rPr>
          <w:b w:val="0"/>
          <w:bCs w:val="0"/>
          <w:sz w:val="14"/>
          <w:szCs w:val="14"/>
        </w:rPr>
        <w:t xml:space="preserve">   </w:t>
      </w:r>
      <w:r w:rsidR="0081555C">
        <w:rPr>
          <w:b w:val="0"/>
          <w:bCs w:val="0"/>
          <w:sz w:val="14"/>
          <w:szCs w:val="14"/>
        </w:rPr>
        <w:t xml:space="preserve">   </w:t>
      </w:r>
      <w:proofErr w:type="gramStart"/>
      <w:r w:rsidR="008506BC" w:rsidRPr="002726B0">
        <w:rPr>
          <w:b w:val="0"/>
          <w:bCs w:val="0"/>
          <w:sz w:val="14"/>
          <w:szCs w:val="14"/>
        </w:rPr>
        <w:t xml:space="preserve">   (</w:t>
      </w:r>
      <w:proofErr w:type="gramEnd"/>
      <w:r w:rsidR="008506BC" w:rsidRPr="002726B0">
        <w:rPr>
          <w:b w:val="0"/>
          <w:bCs w:val="0"/>
          <w:sz w:val="14"/>
          <w:szCs w:val="14"/>
        </w:rPr>
        <w:t>b)</w:t>
      </w:r>
    </w:p>
    <w:p w14:paraId="1D12D6BB" w14:textId="1231C7B5" w:rsidR="006106CC" w:rsidRDefault="006106CC" w:rsidP="00DF1782">
      <w:pPr>
        <w:pStyle w:val="Caption"/>
        <w:jc w:val="both"/>
      </w:pPr>
      <w:r w:rsidRPr="00CA1508">
        <w:rPr>
          <w:b w:val="0"/>
          <w:bCs w:val="0"/>
          <w:sz w:val="16"/>
          <w:szCs w:val="16"/>
        </w:rPr>
        <w:t xml:space="preserve">Fig. 2. Illustrated band diagrams under reverse bias of (a) gen1 and (b) gen2 PbS-based </w:t>
      </w:r>
      <w:proofErr w:type="gramStart"/>
      <w:r w:rsidRPr="00CA1508">
        <w:rPr>
          <w:b w:val="0"/>
          <w:bCs w:val="0"/>
          <w:sz w:val="16"/>
          <w:szCs w:val="16"/>
        </w:rPr>
        <w:t>photodiodes</w:t>
      </w:r>
      <w:proofErr w:type="gramEnd"/>
    </w:p>
    <w:p w14:paraId="76C474EF" w14:textId="2EE69363" w:rsidR="006106CC" w:rsidRDefault="00EA169B" w:rsidP="006106CC">
      <w:r>
        <w:rPr>
          <w:noProof/>
        </w:rPr>
        <w:drawing>
          <wp:anchor distT="0" distB="0" distL="114300" distR="114300" simplePos="0" relativeHeight="251658245" behindDoc="1" locked="0" layoutInCell="1" allowOverlap="1" wp14:anchorId="15B451BE" wp14:editId="345C905B">
            <wp:simplePos x="0" y="0"/>
            <wp:positionH relativeFrom="column">
              <wp:posOffset>1674495</wp:posOffset>
            </wp:positionH>
            <wp:positionV relativeFrom="paragraph">
              <wp:posOffset>455930</wp:posOffset>
            </wp:positionV>
            <wp:extent cx="847725" cy="417830"/>
            <wp:effectExtent l="0" t="0" r="0" b="1270"/>
            <wp:wrapNone/>
            <wp:docPr id="8" name="Graphic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847725" cy="417830"/>
                    </a:xfrm>
                    <a:prstGeom prst="rect">
                      <a:avLst/>
                    </a:prstGeom>
                  </pic:spPr>
                </pic:pic>
              </a:graphicData>
            </a:graphic>
            <wp14:sizeRelH relativeFrom="margin">
              <wp14:pctWidth>0</wp14:pctWidth>
            </wp14:sizeRelH>
            <wp14:sizeRelV relativeFrom="margin">
              <wp14:pctHeight>0</wp14:pctHeight>
            </wp14:sizeRelV>
          </wp:anchor>
        </w:drawing>
      </w:r>
      <w:r w:rsidRPr="005E6593">
        <w:rPr>
          <w:noProof/>
        </w:rPr>
        <w:drawing>
          <wp:anchor distT="0" distB="0" distL="114300" distR="114300" simplePos="0" relativeHeight="251658242" behindDoc="1" locked="0" layoutInCell="1" allowOverlap="1" wp14:anchorId="1ECD2765" wp14:editId="3194CBD6">
            <wp:simplePos x="0" y="0"/>
            <wp:positionH relativeFrom="column">
              <wp:posOffset>-5080</wp:posOffset>
            </wp:positionH>
            <wp:positionV relativeFrom="paragraph">
              <wp:posOffset>99060</wp:posOffset>
            </wp:positionV>
            <wp:extent cx="3211830" cy="1600200"/>
            <wp:effectExtent l="0" t="0" r="762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1183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3" behindDoc="1" locked="0" layoutInCell="1" allowOverlap="1" wp14:anchorId="587423FF" wp14:editId="2FA6EB12">
            <wp:simplePos x="0" y="0"/>
            <wp:positionH relativeFrom="column">
              <wp:posOffset>355600</wp:posOffset>
            </wp:positionH>
            <wp:positionV relativeFrom="paragraph">
              <wp:posOffset>203835</wp:posOffset>
            </wp:positionV>
            <wp:extent cx="847725" cy="417830"/>
            <wp:effectExtent l="0" t="0" r="0" b="127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847725" cy="417830"/>
                    </a:xfrm>
                    <a:prstGeom prst="rect">
                      <a:avLst/>
                    </a:prstGeom>
                  </pic:spPr>
                </pic:pic>
              </a:graphicData>
            </a:graphic>
            <wp14:sizeRelH relativeFrom="margin">
              <wp14:pctWidth>0</wp14:pctWidth>
            </wp14:sizeRelH>
            <wp14:sizeRelV relativeFrom="margin">
              <wp14:pctHeight>0</wp14:pctHeight>
            </wp14:sizeRelV>
          </wp:anchor>
        </w:drawing>
      </w:r>
    </w:p>
    <w:p w14:paraId="69C6ED15" w14:textId="6B6B2361" w:rsidR="006106CC" w:rsidRDefault="006106CC" w:rsidP="006106CC"/>
    <w:p w14:paraId="0F822D00" w14:textId="5EC434F5" w:rsidR="006106CC" w:rsidRPr="00EF455C" w:rsidRDefault="006106CC" w:rsidP="006106CC">
      <w:pPr>
        <w:rPr>
          <w:b/>
          <w:bCs/>
        </w:rPr>
      </w:pPr>
    </w:p>
    <w:p w14:paraId="100521D5" w14:textId="562FA00E" w:rsidR="00A52F3A" w:rsidRPr="00A52F3A" w:rsidRDefault="00A52F3A" w:rsidP="00A52F3A">
      <w:pPr>
        <w:pStyle w:val="PARAIndent"/>
        <w:keepNext/>
        <w:ind w:firstLine="0"/>
        <w:rPr>
          <w:rFonts w:ascii="Times New Roman" w:hAnsi="Times New Roman"/>
        </w:rPr>
      </w:pPr>
    </w:p>
    <w:p w14:paraId="2FEFB123" w14:textId="77777777" w:rsidR="006106CC" w:rsidRDefault="006106CC" w:rsidP="006106CC">
      <w:pPr>
        <w:pStyle w:val="PARAIndent"/>
        <w:keepNext/>
        <w:ind w:firstLine="0"/>
        <w:jc w:val="center"/>
        <w:rPr>
          <w:rFonts w:ascii="Times New Roman" w:hAnsi="Times New Roman"/>
        </w:rPr>
      </w:pPr>
    </w:p>
    <w:p w14:paraId="09675831" w14:textId="77777777" w:rsidR="002C7896" w:rsidRDefault="002C7896" w:rsidP="006106CC">
      <w:pPr>
        <w:pStyle w:val="PARAIndent"/>
        <w:keepNext/>
        <w:ind w:firstLine="0"/>
        <w:jc w:val="center"/>
        <w:rPr>
          <w:rFonts w:ascii="Times New Roman" w:hAnsi="Times New Roman"/>
        </w:rPr>
      </w:pPr>
    </w:p>
    <w:p w14:paraId="196B4D81" w14:textId="77777777" w:rsidR="006106CC" w:rsidRDefault="006106CC" w:rsidP="006106CC">
      <w:pPr>
        <w:pStyle w:val="PARAIndent"/>
        <w:keepNext/>
        <w:ind w:firstLine="0"/>
        <w:jc w:val="center"/>
        <w:rPr>
          <w:rFonts w:ascii="Times New Roman" w:hAnsi="Times New Roman"/>
        </w:rPr>
      </w:pPr>
    </w:p>
    <w:p w14:paraId="50DCF3D4" w14:textId="77777777" w:rsidR="002C7896" w:rsidRDefault="002C7896" w:rsidP="006106CC">
      <w:pPr>
        <w:pStyle w:val="PARAIndent"/>
        <w:keepNext/>
        <w:ind w:firstLine="0"/>
        <w:jc w:val="center"/>
        <w:rPr>
          <w:rFonts w:ascii="Times New Roman" w:hAnsi="Times New Roman"/>
        </w:rPr>
      </w:pPr>
    </w:p>
    <w:p w14:paraId="448913C5" w14:textId="77777777" w:rsidR="006106CC" w:rsidRDefault="006106CC" w:rsidP="006106CC">
      <w:pPr>
        <w:pStyle w:val="PARAIndent"/>
        <w:keepNext/>
        <w:ind w:firstLine="0"/>
        <w:jc w:val="center"/>
        <w:rPr>
          <w:rFonts w:ascii="Times New Roman" w:hAnsi="Times New Roman"/>
        </w:rPr>
      </w:pPr>
    </w:p>
    <w:p w14:paraId="59C85876" w14:textId="77777777" w:rsidR="006106CC" w:rsidRDefault="006106CC" w:rsidP="006106CC">
      <w:pPr>
        <w:pStyle w:val="PARAIndent"/>
        <w:keepNext/>
        <w:ind w:firstLine="0"/>
        <w:rPr>
          <w:rFonts w:ascii="Times New Roman" w:hAnsi="Times New Roman"/>
        </w:rPr>
      </w:pPr>
    </w:p>
    <w:p w14:paraId="75F69648" w14:textId="42EEB915" w:rsidR="006106CC" w:rsidRDefault="006106CC" w:rsidP="006106CC">
      <w:pPr>
        <w:pStyle w:val="PARAIndent"/>
        <w:keepNext/>
        <w:ind w:firstLine="0"/>
        <w:jc w:val="center"/>
        <w:rPr>
          <w:rFonts w:ascii="Times New Roman" w:hAnsi="Times New Roman"/>
        </w:rPr>
      </w:pPr>
    </w:p>
    <w:p w14:paraId="68E496FE" w14:textId="77777777" w:rsidR="00E57A87" w:rsidRDefault="00E57A87" w:rsidP="006106CC">
      <w:pPr>
        <w:pStyle w:val="PARAIndent"/>
        <w:keepNext/>
        <w:ind w:firstLine="0"/>
        <w:jc w:val="center"/>
        <w:rPr>
          <w:rFonts w:ascii="Times New Roman" w:hAnsi="Times New Roman"/>
        </w:rPr>
      </w:pPr>
    </w:p>
    <w:p w14:paraId="0FF04C2F" w14:textId="48F2F0D7" w:rsidR="006106CC" w:rsidRDefault="006106CC" w:rsidP="006106CC">
      <w:pPr>
        <w:pStyle w:val="Caption"/>
        <w:ind w:left="720"/>
        <w:rPr>
          <w:b w:val="0"/>
          <w:bCs w:val="0"/>
          <w:sz w:val="14"/>
          <w:szCs w:val="14"/>
        </w:rPr>
      </w:pPr>
      <w:r w:rsidRPr="002726B0">
        <w:rPr>
          <w:b w:val="0"/>
          <w:bCs w:val="0"/>
          <w:sz w:val="14"/>
          <w:szCs w:val="14"/>
        </w:rPr>
        <w:t xml:space="preserve">                   </w:t>
      </w:r>
      <w:r w:rsidR="002A35F5">
        <w:rPr>
          <w:b w:val="0"/>
          <w:bCs w:val="0"/>
          <w:sz w:val="14"/>
          <w:szCs w:val="14"/>
        </w:rPr>
        <w:t xml:space="preserve">  </w:t>
      </w:r>
      <w:r w:rsidRPr="002726B0">
        <w:rPr>
          <w:b w:val="0"/>
          <w:bCs w:val="0"/>
          <w:sz w:val="14"/>
          <w:szCs w:val="14"/>
        </w:rPr>
        <w:t xml:space="preserve">(a)                                         </w:t>
      </w:r>
      <w:r>
        <w:rPr>
          <w:b w:val="0"/>
          <w:bCs w:val="0"/>
          <w:sz w:val="14"/>
          <w:szCs w:val="14"/>
        </w:rPr>
        <w:t xml:space="preserve">       </w:t>
      </w:r>
      <w:r w:rsidRPr="002726B0">
        <w:rPr>
          <w:b w:val="0"/>
          <w:bCs w:val="0"/>
          <w:sz w:val="14"/>
          <w:szCs w:val="14"/>
        </w:rPr>
        <w:t xml:space="preserve">   </w:t>
      </w:r>
      <w:r w:rsidR="002C7896">
        <w:rPr>
          <w:b w:val="0"/>
          <w:bCs w:val="0"/>
          <w:sz w:val="14"/>
          <w:szCs w:val="14"/>
        </w:rPr>
        <w:t xml:space="preserve">   </w:t>
      </w:r>
      <w:proofErr w:type="gramStart"/>
      <w:r w:rsidR="002C7896">
        <w:rPr>
          <w:b w:val="0"/>
          <w:bCs w:val="0"/>
          <w:sz w:val="14"/>
          <w:szCs w:val="14"/>
        </w:rPr>
        <w:t xml:space="preserve">   </w:t>
      </w:r>
      <w:r w:rsidRPr="002726B0">
        <w:rPr>
          <w:b w:val="0"/>
          <w:bCs w:val="0"/>
          <w:sz w:val="14"/>
          <w:szCs w:val="14"/>
        </w:rPr>
        <w:t>(</w:t>
      </w:r>
      <w:proofErr w:type="gramEnd"/>
      <w:r w:rsidRPr="002726B0">
        <w:rPr>
          <w:b w:val="0"/>
          <w:bCs w:val="0"/>
          <w:sz w:val="14"/>
          <w:szCs w:val="14"/>
        </w:rPr>
        <w:t>b)</w:t>
      </w:r>
    </w:p>
    <w:p w14:paraId="10A75CA7" w14:textId="77777777" w:rsidR="00A52F3A" w:rsidRPr="00E562EB" w:rsidRDefault="006106CC" w:rsidP="00A52F3A">
      <w:pPr>
        <w:pStyle w:val="Caption"/>
        <w:jc w:val="both"/>
        <w:rPr>
          <w:sz w:val="22"/>
          <w:szCs w:val="22"/>
        </w:rPr>
      </w:pPr>
      <w:r w:rsidRPr="00E562EB">
        <w:rPr>
          <w:b w:val="0"/>
          <w:bCs w:val="0"/>
          <w:sz w:val="16"/>
          <w:szCs w:val="16"/>
        </w:rPr>
        <w:t>Fig. 3. Device characterization: (a) IV curve and (b) EQE versus bias voltage under SWIR illumination of gen1 and gen2 PbS-based photodiodes</w:t>
      </w:r>
    </w:p>
    <w:p w14:paraId="7F9A2145" w14:textId="2B0E33B6" w:rsidR="006106CC" w:rsidRPr="002726B0" w:rsidRDefault="006106CC" w:rsidP="006106CC">
      <w:pPr>
        <w:pStyle w:val="PARAIndent"/>
        <w:spacing w:before="240"/>
        <w:rPr>
          <w:rFonts w:ascii="Times New Roman" w:hAnsi="Times New Roman"/>
        </w:rPr>
      </w:pPr>
      <w:r w:rsidRPr="002726B0">
        <w:rPr>
          <w:rFonts w:ascii="Times New Roman" w:hAnsi="Times New Roman"/>
        </w:rPr>
        <w:lastRenderedPageBreak/>
        <w:t xml:space="preserve">To solve the issue of low EQE and non-saturated response, we </w:t>
      </w:r>
      <w:r>
        <w:rPr>
          <w:rFonts w:ascii="Times New Roman" w:hAnsi="Times New Roman"/>
        </w:rPr>
        <w:t>adopt</w:t>
      </w:r>
      <w:r w:rsidRPr="002726B0">
        <w:rPr>
          <w:rFonts w:ascii="Times New Roman" w:hAnsi="Times New Roman"/>
        </w:rPr>
        <w:t xml:space="preserve"> the </w:t>
      </w:r>
      <w:r w:rsidRPr="002726B0" w:rsidDel="00767763">
        <w:rPr>
          <w:rFonts w:ascii="Times New Roman" w:hAnsi="Times New Roman"/>
        </w:rPr>
        <w:t xml:space="preserve">second generation </w:t>
      </w:r>
      <w:r w:rsidRPr="002726B0">
        <w:rPr>
          <w:rFonts w:ascii="Times New Roman" w:hAnsi="Times New Roman"/>
        </w:rPr>
        <w:t>(</w:t>
      </w:r>
      <w:r>
        <w:rPr>
          <w:rFonts w:ascii="Times New Roman" w:hAnsi="Times New Roman"/>
        </w:rPr>
        <w:t>g</w:t>
      </w:r>
      <w:r w:rsidRPr="002726B0">
        <w:rPr>
          <w:rFonts w:ascii="Times New Roman" w:hAnsi="Times New Roman"/>
        </w:rPr>
        <w:t>en2) photodiode design that provides a possibility to use thicker CQD absorbers and hence increase light absorption. G</w:t>
      </w:r>
      <w:r w:rsidRPr="002726B0" w:rsidDel="00767763">
        <w:rPr>
          <w:rFonts w:ascii="Times New Roman" w:hAnsi="Times New Roman"/>
        </w:rPr>
        <w:t xml:space="preserve">en2 is based on a homojunction, created by two distinct types of CQD films: a </w:t>
      </w:r>
      <w:r>
        <w:rPr>
          <w:rFonts w:ascii="Times New Roman" w:hAnsi="Times New Roman"/>
        </w:rPr>
        <w:t>thin</w:t>
      </w:r>
      <w:r w:rsidRPr="002726B0" w:rsidDel="00767763">
        <w:rPr>
          <w:rFonts w:ascii="Times New Roman" w:hAnsi="Times New Roman"/>
        </w:rPr>
        <w:t xml:space="preserve"> p</w:t>
      </w:r>
      <w:r>
        <w:rPr>
          <w:rFonts w:ascii="Times New Roman" w:hAnsi="Times New Roman"/>
        </w:rPr>
        <w:t>-</w:t>
      </w:r>
      <w:r w:rsidRPr="002726B0" w:rsidDel="00767763">
        <w:rPr>
          <w:rFonts w:ascii="Times New Roman" w:hAnsi="Times New Roman"/>
        </w:rPr>
        <w:t>layer, and a thicker, newly introduced n</w:t>
      </w:r>
      <w:r>
        <w:rPr>
          <w:rFonts w:ascii="Times New Roman" w:hAnsi="Times New Roman"/>
        </w:rPr>
        <w:t>-</w:t>
      </w:r>
      <w:r w:rsidRPr="002726B0" w:rsidDel="00767763">
        <w:rPr>
          <w:rFonts w:ascii="Times New Roman" w:hAnsi="Times New Roman"/>
        </w:rPr>
        <w:t xml:space="preserve">layer obtained by using inorganic ions as ligands. </w:t>
      </w:r>
      <w:r>
        <w:rPr>
          <w:rFonts w:ascii="Times New Roman" w:hAnsi="Times New Roman"/>
        </w:rPr>
        <w:t>Gen2</w:t>
      </w:r>
      <w:r w:rsidRPr="002726B0" w:rsidDel="00767763">
        <w:rPr>
          <w:rFonts w:ascii="Times New Roman" w:hAnsi="Times New Roman"/>
        </w:rPr>
        <w:t xml:space="preserve"> band diagram is illustrated in </w:t>
      </w:r>
      <w:r w:rsidRPr="002726B0">
        <w:rPr>
          <w:rFonts w:ascii="Times New Roman" w:hAnsi="Times New Roman"/>
        </w:rPr>
        <w:t>Fig.</w:t>
      </w:r>
      <w:r w:rsidRPr="002726B0" w:rsidDel="00767763">
        <w:rPr>
          <w:rFonts w:ascii="Times New Roman" w:hAnsi="Times New Roman"/>
        </w:rPr>
        <w:t xml:space="preserve"> 2</w:t>
      </w:r>
      <w:r w:rsidR="0007337C">
        <w:rPr>
          <w:rFonts w:ascii="Times New Roman" w:hAnsi="Times New Roman"/>
        </w:rPr>
        <w:t xml:space="preserve"> (</w:t>
      </w:r>
      <w:r w:rsidRPr="002726B0" w:rsidDel="00767763">
        <w:rPr>
          <w:rFonts w:ascii="Times New Roman" w:hAnsi="Times New Roman"/>
        </w:rPr>
        <w:t>b</w:t>
      </w:r>
      <w:r w:rsidR="0007337C">
        <w:rPr>
          <w:rFonts w:ascii="Times New Roman" w:hAnsi="Times New Roman"/>
        </w:rPr>
        <w:t>)</w:t>
      </w:r>
      <w:r w:rsidRPr="002726B0" w:rsidDel="00767763">
        <w:rPr>
          <w:rFonts w:ascii="Times New Roman" w:hAnsi="Times New Roman"/>
        </w:rPr>
        <w:t xml:space="preserve">. </w:t>
      </w:r>
      <w:r w:rsidRPr="002726B0">
        <w:rPr>
          <w:rFonts w:ascii="Times New Roman" w:hAnsi="Times New Roman"/>
        </w:rPr>
        <w:t xml:space="preserve">Shorter inorganic ligands significantly improve the properties of CQD films, mainly </w:t>
      </w:r>
      <w:r>
        <w:rPr>
          <w:rFonts w:ascii="Times New Roman" w:hAnsi="Times New Roman"/>
        </w:rPr>
        <w:t xml:space="preserve">the </w:t>
      </w:r>
      <w:r w:rsidRPr="002726B0">
        <w:rPr>
          <w:rFonts w:ascii="Times New Roman" w:hAnsi="Times New Roman"/>
        </w:rPr>
        <w:t xml:space="preserve">carrier mobility, which increases carrier diffusion length and allows deposition of thicker absorbers </w:t>
      </w:r>
      <w:r w:rsidRPr="002726B0">
        <w:rPr>
          <w:rFonts w:ascii="Times New Roman" w:hAnsi="Times New Roman"/>
        </w:rPr>
        <w:fldChar w:fldCharType="begin" w:fldLock="1"/>
      </w:r>
      <w:r w:rsidR="000031D6">
        <w:rPr>
          <w:rFonts w:ascii="Times New Roman" w:hAnsi="Times New Roman"/>
        </w:rPr>
        <w:instrText>ADDIN CSL_CITATION {"citationItems":[{"id":"ITEM-1","itemData":{"DOI":"10.1002/adma.201202825","ISSN":"09359648","abstract":"N-type PbS colloidal-quantum-dot (CQD) films are fabricated using a controlled halide chemical treatment, applied in an inert processing ambient environment. The new materials exhibit a mobility of 0.1 cm2 V -1 s-1. The halogen ions serve both as a passivating agent and n-dope the films via substitution at surface chalcogen sites. The majority electron concentration across the range 1016 to 1018 cm-3 is varied systematically. © 2012 WILEY-VCH Verlag GmbH &amp; Co. KGaA, Weinheim.","author":[{"dropping-particle":"","family":"Zhitomirsky","given":"David","non-dropping-particle":"","parse-names":false,"suffix":""},{"dropping-particle":"","family":"Furukawa","given":"Melissa","non-dropping-particle":"","parse-names":false,"suffix":""},{"dropping-particle":"","family":"Tang","given":"Jiang","non-dropping-particle":"","parse-names":false,"suffix":""},{"dropping-particle":"","family":"Stadler","given":"Philipp","non-dropping-particle":"","parse-names":false,"suffix":""},{"dropping-particle":"","family":"Hoogland","given":"Sjoerd","non-dropping-particle":"","parse-names":false,"suffix":""},{"dropping-particle":"","family":"Voznyy","given":"Oleksandr","non-dropping-particle":"","parse-names":false,"suffix":""},{"dropping-particle":"","family":"Liu","given":"Huan","non-dropping-particle":"","parse-names":false,"suffix":""},{"dropping-particle":"","family":"Sargent","given":"Edward H.","non-dropping-particle":"","parse-names":false,"suffix":""}],"container-title":"Advanced Materials","id":"ITEM-1","issue":"46","issued":{"date-parts":[["2012"]]},"title":"N-type colloidal-quantum-dot solids for photovoltaics","type":"article-journal","volume":"24"},"uris":["http://www.mendeley.com/documents/?uuid=07e39c38-9190-337b-862d-ddeedfd5d80e"]},{"id":"ITEM-2","itemData":{"DOI":"10.1038/nmat3984","ISSN":"14764660","abstract":"Solution processing is a promising route for the realization of low-cost, large-area, flexible and lightweight photovoltaic devices with short energy payback time and high specific power. However, solar cells based on solution-processed organic, inorganic and hybrid materials reported thus far generally suffer from poor air stability, require an inert-atmosphere processing environment or necessitate high-temperature processing, all of which increase manufacturing complexities and costs. Simultaneously fulfilling the goals of high efficiency, low-temperature fabrication conditions and good atmospheric stability remains a major technical challenge, which may be addressed, as we demonstrate here, with the development of room-temperature solution-processed ZnO/PbS quantum dot solar cells. By engineering the band alignment of the quantum dot layers through the use of different ligand treatments, a certified efficiency of 8.55% has been reached. Furthermore, the performance of unencapsulated devices remains unchanged for over 150 days of storage in air. This material system introduces a new approach towards the goal of high-performance air-stable solar cells compatible with simple solution processes and deposition on flexible substrates. © 2014 Macmillan Publishers Limited. All rights reserved.","author":[{"dropping-particle":"","family":"Chuang","given":"Chia Hao M.","non-dropping-particle":"","parse-names":false,"suffix":""},{"dropping-particle":"","family":"Brown","given":"Patrick R.","non-dropping-particle":"","parse-names":false,"suffix":""},{"dropping-particle":"","family":"Bulović","given":"Vladimir","non-dropping-particle":"","parse-names":false,"suffix":""},{"dropping-particle":"","family":"Bawendi","given":"Moungi G.","non-dropping-particle":"","parse-names":false,"suffix":""}],"container-title":"Nature Materials","id":"ITEM-2","issue":"8","issued":{"date-parts":[["2014"]]},"page":"796–801","title":"Improved performance and stability in quantum dot solar cells through band alignment engineering","type":"article-journal","volume":"13"},"uris":["http://www.mendeley.com/documents/?uuid=ecd0c13a-5f1d-3765-8dbc-04d3028211c3"]}],"mendeley":{"formattedCitation":"[27], [28]","plainTextFormattedCitation":"[27], [28]","previouslyFormattedCitation":"[27], [28]"},"properties":{"noteIndex":0},"schema":"https://github.com/citation-style-language/schema/raw/master/csl-citation.json"}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[27], [28]</w:t>
      </w:r>
      <w:r w:rsidRPr="002726B0">
        <w:rPr>
          <w:rFonts w:ascii="Times New Roman" w:hAnsi="Times New Roman"/>
        </w:rPr>
        <w:fldChar w:fldCharType="end"/>
      </w:r>
      <w:r w:rsidRPr="002726B0">
        <w:rPr>
          <w:rFonts w:ascii="Times New Roman" w:hAnsi="Times New Roman"/>
        </w:rPr>
        <w:t xml:space="preserve">. </w:t>
      </w:r>
      <w:r>
        <w:rPr>
          <w:rFonts w:ascii="Times New Roman" w:hAnsi="Times New Roman"/>
        </w:rPr>
        <w:t xml:space="preserve">A stable </w:t>
      </w:r>
      <w:r w:rsidRPr="002726B0">
        <w:rPr>
          <w:rFonts w:ascii="Times New Roman" w:hAnsi="Times New Roman"/>
        </w:rPr>
        <w:t xml:space="preserve">EQE of more than 40% was measured, </w:t>
      </w:r>
      <w:r>
        <w:rPr>
          <w:rFonts w:ascii="Times New Roman" w:hAnsi="Times New Roman"/>
        </w:rPr>
        <w:t>for</w:t>
      </w:r>
      <w:r w:rsidRPr="002726B0">
        <w:rPr>
          <w:rFonts w:ascii="Times New Roman" w:hAnsi="Times New Roman"/>
        </w:rPr>
        <w:t xml:space="preserve"> a </w:t>
      </w:r>
      <w:r>
        <w:rPr>
          <w:rFonts w:ascii="Times New Roman" w:hAnsi="Times New Roman"/>
        </w:rPr>
        <w:t xml:space="preserve">voltage </w:t>
      </w:r>
      <w:r w:rsidRPr="002726B0">
        <w:rPr>
          <w:rFonts w:ascii="Times New Roman" w:hAnsi="Times New Roman"/>
        </w:rPr>
        <w:t xml:space="preserve">region </w:t>
      </w:r>
      <w:r>
        <w:rPr>
          <w:rFonts w:ascii="Times New Roman" w:hAnsi="Times New Roman"/>
        </w:rPr>
        <w:t xml:space="preserve">between </w:t>
      </w:r>
      <w:r w:rsidRPr="00EF455C">
        <w:rPr>
          <w:rFonts w:ascii="Times New Roman" w:hAnsi="Times New Roman"/>
        </w:rPr>
        <w:t>-4</w:t>
      </w:r>
      <w:r w:rsidRPr="004035C9">
        <w:rPr>
          <w:rFonts w:ascii="Times New Roman" w:hAnsi="Times New Roman"/>
        </w:rPr>
        <w:t xml:space="preserve"> </w:t>
      </w:r>
      <w:r>
        <w:rPr>
          <w:rFonts w:ascii="Times New Roman" w:hAnsi="Times New Roman"/>
        </w:rPr>
        <w:t xml:space="preserve">V </w:t>
      </w:r>
      <w:r w:rsidRPr="004035C9">
        <w:rPr>
          <w:rFonts w:ascii="Times New Roman" w:hAnsi="Times New Roman"/>
        </w:rPr>
        <w:t xml:space="preserve">and </w:t>
      </w:r>
      <w:r>
        <w:rPr>
          <w:rFonts w:ascii="Times New Roman" w:hAnsi="Times New Roman"/>
        </w:rPr>
        <w:t>-1.5 V</w:t>
      </w:r>
      <w:r w:rsidRPr="002726B0">
        <w:rPr>
          <w:rFonts w:ascii="Times New Roman" w:hAnsi="Times New Roman"/>
        </w:rPr>
        <w:t>, suitable for signal integration by 3T</w:t>
      </w:r>
      <w:r>
        <w:rPr>
          <w:rFonts w:ascii="Times New Roman" w:hAnsi="Times New Roman"/>
        </w:rPr>
        <w:t xml:space="preserve"> pixel structure</w:t>
      </w:r>
      <w:r w:rsidRPr="002726B0">
        <w:rPr>
          <w:rFonts w:ascii="Times New Roman" w:hAnsi="Times New Roman"/>
        </w:rPr>
        <w:t xml:space="preserve">. This behavior indicates that the homojunction created by different ligands is better in separating electron-hole pairs and it does not rely on external UV activation. However, the </w:t>
      </w:r>
      <w:r>
        <w:rPr>
          <w:rFonts w:ascii="Times New Roman" w:hAnsi="Times New Roman"/>
        </w:rPr>
        <w:t>g</w:t>
      </w:r>
      <w:r w:rsidRPr="002726B0">
        <w:rPr>
          <w:rFonts w:ascii="Times New Roman" w:hAnsi="Times New Roman"/>
        </w:rPr>
        <w:t>en2 device exhibits higher dark current density of 790 nA/</w:t>
      </w:r>
      <m:oMath>
        <m:sSup>
          <m:sSupPr>
            <m:ctrlPr>
              <w:rPr>
                <w:rFonts w:ascii="Cambria Math" w:hAnsi="Cambria Math"/>
              </w:rPr>
            </m:ctrlPr>
          </m:sSupPr>
          <m:e>
            <m:r>
              <m:rPr>
                <m:sty m:val="p"/>
              </m:rPr>
              <w:rPr>
                <w:rFonts w:ascii="Cambria Math" w:hAnsi="Cambria Math"/>
              </w:rPr>
              <m:t>cm</m:t>
            </m:r>
          </m:e>
          <m:sup>
            <m:r>
              <m:rPr>
                <m:sty m:val="p"/>
              </m:rPr>
              <w:rPr>
                <w:rFonts w:ascii="Cambria Math" w:hAnsi="Cambria Math"/>
              </w:rPr>
              <m:t>2</m:t>
            </m:r>
          </m:sup>
        </m:sSup>
      </m:oMath>
      <w:r w:rsidR="00D20EAA">
        <w:rPr>
          <w:rFonts w:ascii="Times New Roman" w:hAnsi="Times New Roman"/>
        </w:rPr>
        <w:t xml:space="preserve"> </w:t>
      </w:r>
      <w:r w:rsidRPr="002726B0">
        <w:rPr>
          <w:rFonts w:ascii="Times New Roman" w:hAnsi="Times New Roman"/>
        </w:rPr>
        <w:t xml:space="preserve">at -1 V bias. </w:t>
      </w:r>
      <w:r>
        <w:rPr>
          <w:rFonts w:ascii="Times New Roman" w:hAnsi="Times New Roman"/>
        </w:rPr>
        <w:t>T</w:t>
      </w:r>
      <w:r w:rsidRPr="002726B0">
        <w:rPr>
          <w:rFonts w:ascii="Times New Roman" w:hAnsi="Times New Roman"/>
        </w:rPr>
        <w:t xml:space="preserve">he </w:t>
      </w:r>
      <w:r>
        <w:rPr>
          <w:rFonts w:ascii="Times New Roman" w:hAnsi="Times New Roman"/>
        </w:rPr>
        <w:t>g</w:t>
      </w:r>
      <w:r w:rsidRPr="002726B0">
        <w:rPr>
          <w:rFonts w:ascii="Times New Roman" w:hAnsi="Times New Roman"/>
        </w:rPr>
        <w:t xml:space="preserve">en1 device performs better in this respect </w:t>
      </w:r>
      <w:r>
        <w:rPr>
          <w:rFonts w:ascii="Times New Roman" w:hAnsi="Times New Roman"/>
        </w:rPr>
        <w:t>partially</w:t>
      </w:r>
      <w:r w:rsidRPr="002726B0">
        <w:rPr>
          <w:rFonts w:ascii="Times New Roman" w:hAnsi="Times New Roman"/>
        </w:rPr>
        <w:t xml:space="preserve"> because of the higher resistivity that is associated with p-type CQD PbS films </w:t>
      </w:r>
      <w:r w:rsidRPr="002726B0">
        <w:rPr>
          <w:rFonts w:ascii="Times New Roman" w:hAnsi="Times New Roman"/>
        </w:rPr>
        <w:fldChar w:fldCharType="begin" w:fldLock="1"/>
      </w:r>
      <w:r w:rsidR="000031D6">
        <w:rPr>
          <w:rFonts w:ascii="Times New Roman" w:hAnsi="Times New Roman"/>
        </w:rPr>
        <w:instrText>ADDIN CSL_CITATION {"citationItems":[{"id":"ITEM-1","itemData":{"DOI":"10.1038/nmat4526","ISSN":"14764660","abstract":"All nanomaterials share a common feature of large surface-to-volume ratio, making their surfaces the dominant player in many physical and chemical processes. Surface ligands-molecules that bind to the surface-are an essential component of nanomaterial synthesis, processing and application. Understanding the structure and properties of nanoscale interfaces requires an intricate mix of concepts and techniques borrowed from surface science and coordination chemistry. Our Review elaborates these connections and discusses the bonding, electronic structure and chemical transformations at nanomaterial surfaces. We specifically focus on the role of surface ligands in tuning and rationally designing properties of functional nanomaterials. Given their importance for biomedical (imaging, diagnostics and therapeutics) and optoelectronic (light-emitting devices, transistors, solar cells) applications, we end with an assessment of application-targeted surface engineering.","author":[{"dropping-particle":"","family":"Boles","given":"Michael A.","non-dropping-particle":"","parse-names":false,"suffix":""},{"dropping-particle":"","family":"Ling","given":"Daishun","non-dropping-particle":"","parse-names":false,"suffix":""},{"dropping-particle":"","family":"Hyeon","given":"Taeghwan","non-dropping-particle":"","parse-names":false,"suffix":""},{"dropping-particle":"V.","family":"Talapin","given":"Dmitri","non-dropping-particle":"","parse-names":false,"suffix":""}],"container-title":"Nature Materials","id":"ITEM-1","issue":"2","issued":{"date-parts":[["2016"]]},"page":"141–153","title":"The surface science of nanocrystals","type":"article","volume":"15"},"uris":["http://www.mendeley.com/documents/?uuid=7f8f0d42-246f-3e06-877e-9851078b76b1"]},{"id":"ITEM-2","itemData":{"DOI":"10.1039/c5ee03887a","ISSN":"17545706","abstract":"Colloidal quantum dots (CQDs) are fast-improving materials for next-generation solution-processed optoelectronic devices such as solar cells, photocatalysis, light emitting diodes, and photodetectors. Nanoscale CQDs exhibit a high surface to volume ratio, and a significant fraction of atoms making up the quantum dots are thus located on the surface. CQD surface states therefore play a critical role in determining these materials' properties, influencing luminescence, defect energy levels, and doping type and density. In the past five years, halide ligands were applied to CQD solar cells, and these not only improved charge carrier mobility, but also reduced defects on the surface. With the inclusion of halide ligands, CQD solar cell certified power conversion efficiencies have increased rapidly from an initial 5% in 2010 to the latest certified values over 10%. In this perspective article, we summarize recent advances in ligand engineering that improve the performance of CQD solar cells, focusing on the use of halide inorganic ligands to improve CQD surface passivation and film conductivity simultaneously.","author":[{"dropping-particle":"","family":"Wang","given":"Ruili","non-dropping-particle":"","parse-names":false,"suffix":""},{"dropping-particle":"","family":"Shang","given":"Yuequn","non-dropping-particle":"","parse-names":false,"suffix":""},{"dropping-particle":"","family":"Kanjanaboos","given":"Pongsakorn","non-dropping-particle":"","parse-names":false,"suffix":""},{"dropping-particle":"","family":"Zhou","given":"Wenjia","non-dropping-particle":"","parse-names":false,"suffix":""},{"dropping-particle":"","family":"Ning","given":"Zhijun","non-dropping-particle":"","parse-names":false,"suffix":""},{"dropping-particle":"","family":"Sargent","given":"Edward H.","non-dropping-particle":"","parse-names":false,"suffix":""}],"container-title":"Energy and Environmental Science","id":"ITEM-2","issue":"4","issued":{"date-parts":[["2016"]]},"page":"1130-1143","title":"Colloidal quantum dot ligand engineering for high performance solar cells","type":"article","volume":"9"},"uris":["http://www.mendeley.com/documents/?uuid=4fd0b230-8463-3974-9d4b-4deabe30909a"]}],"mendeley":{"formattedCitation":"[29], [30]","plainTextFormattedCitation":"[29], [30]","previouslyFormattedCitation":"[29], [30]"},"properties":{"noteIndex":0},"schema":"https://github.com/citation-style-language/schema/raw/master/csl-citation.json"}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[29], [30]</w:t>
      </w:r>
      <w:r w:rsidRPr="002726B0">
        <w:rPr>
          <w:rFonts w:ascii="Times New Roman" w:hAnsi="Times New Roman"/>
        </w:rPr>
        <w:fldChar w:fldCharType="end"/>
      </w:r>
      <w:r w:rsidRPr="002726B0">
        <w:rPr>
          <w:rFonts w:ascii="Times New Roman" w:hAnsi="Times New Roman"/>
        </w:rPr>
        <w:t>.</w:t>
      </w:r>
      <w:r>
        <w:rPr>
          <w:rFonts w:ascii="Times New Roman" w:hAnsi="Times New Roman"/>
        </w:rPr>
        <w:t xml:space="preserve"> In addition, formation of trap states in the absorber, which heavily depends on the used ligands, inevitably affects the dark current, and this issue will be our focus point in the future. </w:t>
      </w:r>
      <w:r w:rsidR="00F178BF" w:rsidRPr="00A0710A">
        <w:rPr>
          <w:rFonts w:ascii="Times New Roman" w:hAnsi="Times New Roman"/>
        </w:rPr>
        <w:t xml:space="preserve">Nevertheless, </w:t>
      </w:r>
      <w:r w:rsidR="007E2D41" w:rsidRPr="00A0710A">
        <w:rPr>
          <w:rFonts w:ascii="Times New Roman" w:hAnsi="Times New Roman"/>
        </w:rPr>
        <w:t xml:space="preserve">we obtain </w:t>
      </w:r>
      <w:r w:rsidR="00323C9F" w:rsidRPr="00A0710A">
        <w:rPr>
          <w:rFonts w:ascii="Times New Roman" w:hAnsi="Times New Roman"/>
        </w:rPr>
        <w:t>a high</w:t>
      </w:r>
      <w:r w:rsidR="007E2D41" w:rsidRPr="00A0710A">
        <w:rPr>
          <w:rFonts w:ascii="Times New Roman" w:hAnsi="Times New Roman"/>
        </w:rPr>
        <w:t xml:space="preserve"> de</w:t>
      </w:r>
      <w:r w:rsidR="00323C9F" w:rsidRPr="00A0710A">
        <w:rPr>
          <w:rFonts w:ascii="Times New Roman" w:hAnsi="Times New Roman"/>
        </w:rPr>
        <w:t>tectivity of 9</w:t>
      </w:r>
      <w:r w:rsidR="0026681F" w:rsidRPr="00A0710A">
        <w:rPr>
          <w:rFonts w:ascii="Times New Roman" w:hAnsi="Times New Roman"/>
        </w:rPr>
        <w:t>.</w:t>
      </w:r>
      <w:r w:rsidR="00260093" w:rsidRPr="00A0710A">
        <w:rPr>
          <w:rFonts w:ascii="Times New Roman" w:hAnsi="Times New Roman"/>
        </w:rPr>
        <w:t>5</w:t>
      </w:r>
      <w:r w:rsidR="00004843" w:rsidRPr="00A0710A">
        <w:rPr>
          <w:rFonts w:ascii="Times New Roman" w:hAnsi="Times New Roman"/>
        </w:rPr>
        <w:t>x</w:t>
      </w:r>
      <w:r w:rsidR="0026681F" w:rsidRPr="00A0710A">
        <w:rPr>
          <w:rFonts w:ascii="Times New Roman" w:hAnsi="Times New Roman"/>
        </w:rPr>
        <w:t>10</w:t>
      </w:r>
      <w:r w:rsidR="001256B6" w:rsidRPr="00A0710A">
        <w:rPr>
          <w:rFonts w:ascii="Times New Roman" w:hAnsi="Times New Roman"/>
          <w:vertAlign w:val="superscript"/>
        </w:rPr>
        <w:t>11</w:t>
      </w:r>
      <w:r w:rsidR="001256B6" w:rsidRPr="00A0710A">
        <w:rPr>
          <w:rFonts w:ascii="Times New Roman" w:hAnsi="Times New Roman"/>
        </w:rPr>
        <w:t xml:space="preserve"> </w:t>
      </w:r>
      <w:r w:rsidR="00004843" w:rsidRPr="00A0710A">
        <w:rPr>
          <w:rFonts w:ascii="Times New Roman" w:hAnsi="Times New Roman"/>
        </w:rPr>
        <w:t>Jones</w:t>
      </w:r>
      <w:r w:rsidR="001256B6" w:rsidRPr="00A0710A">
        <w:rPr>
          <w:rFonts w:ascii="Times New Roman" w:hAnsi="Times New Roman"/>
        </w:rPr>
        <w:t xml:space="preserve"> for gen2 device</w:t>
      </w:r>
      <w:r w:rsidR="00323C9F" w:rsidRPr="00A0710A">
        <w:rPr>
          <w:rFonts w:ascii="Times New Roman" w:hAnsi="Times New Roman"/>
        </w:rPr>
        <w:t xml:space="preserve">, assuming </w:t>
      </w:r>
      <w:r w:rsidR="001256B6" w:rsidRPr="00A0710A">
        <w:rPr>
          <w:rFonts w:ascii="Times New Roman" w:hAnsi="Times New Roman"/>
        </w:rPr>
        <w:t>a shot-noise dominated operation.</w:t>
      </w:r>
    </w:p>
    <w:p w14:paraId="56FB5385" w14:textId="0A7F5BAB" w:rsidR="006106CC" w:rsidRPr="00F061F7" w:rsidRDefault="006106CC" w:rsidP="006106CC">
      <w:pPr>
        <w:pStyle w:val="PARAIndent"/>
        <w:rPr>
          <w:rFonts w:ascii="Times New Roman" w:hAnsi="Times New Roman"/>
        </w:rPr>
      </w:pPr>
      <w:r w:rsidRPr="002726B0">
        <w:rPr>
          <w:rFonts w:ascii="Times New Roman" w:hAnsi="Times New Roman"/>
        </w:rPr>
        <w:t xml:space="preserve">It should be noted that EQE of up to 80% </w:t>
      </w:r>
      <w:r>
        <w:rPr>
          <w:rFonts w:ascii="Times New Roman" w:hAnsi="Times New Roman"/>
        </w:rPr>
        <w:t>can be reached</w:t>
      </w:r>
      <w:r w:rsidRPr="002726B0">
        <w:rPr>
          <w:rFonts w:ascii="Times New Roman" w:hAnsi="Times New Roman"/>
        </w:rPr>
        <w:t xml:space="preserve"> by PbS CQDs, as shown by several thin-film photovoltaic research groups </w:t>
      </w:r>
      <w:r w:rsidRPr="002726B0">
        <w:rPr>
          <w:rFonts w:ascii="Times New Roman" w:hAnsi="Times New Roman"/>
        </w:rPr>
        <w:fldChar w:fldCharType="begin" w:fldLock="1"/>
      </w:r>
      <w:r w:rsidR="000031D6">
        <w:rPr>
          <w:rFonts w:ascii="Times New Roman" w:hAnsi="Times New Roman"/>
        </w:rPr>
        <w:instrText>ADDIN CSL_CITATION {"citationItems":[{"id":"ITEM-1","itemData":{"DOI":"10.1002/adma.201704928","ISSN":"15214095","abstract":"Developing low-cost photovoltaic absorbers that can harvest the short-wave infrared (SWIR) part of the solar spectrum, which remains unharnessed by current Si-based and perovskite photovoltaic technologies, is a prerequisite for making high-efficiency, low-cost tandem solar cells. Here, infrared PbS colloidal quantum dot (CQD) solar cells employing a hybrid inorganic–organic ligand exchange process that results in an external quantum efficiency of 80% at 1.35 µm are reported, leading to a short-circuit current density of 34 mA cm−2 and a power conversion efficiency (PCE) up to 7.9%, which is a current record for SWIR CQD solar cells. When this cell is placed at the back of an MAPbI3 perovskite film, it delivers an extra 3.3% PCE by harnessing light beyond 750 nm.","author":[{"dropping-particle":"","family":"Bi","given":"Yu","non-dropping-particle":"","parse-names":false,"suffix":""},{"dropping-particle":"","family":"Pradhan","given":"Santanu","non-dropping-particle":"","parse-names":false,"suffix":""},{"dropping-particle":"","family":"Gupta","given":"Shuchi","non-dropping-particle":"","parse-names":false,"suffix":""},{"dropping-particle":"","family":"Akgul","given":"Mehmet Zafer","non-dropping-particle":"","parse-names":false,"suffix":""},{"dropping-particle":"","family":"Stavrinadis","given":"Alexandros","non-dropping-particle":"","parse-names":false,"suffix":""},{"dropping-particle":"","family":"Konstantatos","given":"Gerasimos","non-dropping-particle":"","parse-names":false,"suffix":""}],"container-title":"Advanced Materials","id":"ITEM-1","issue":"7","issued":{"date-parts":[["2018"]]},"title":"Infrared Solution-Processed Quantum Dot Solar Cells Reaching External Quantum Efficiency of 80% at 1.35 µm and Jsc in Excess of 34 mA cm−2","type":"article-journal","volume":"30"},"uris":["http://www.mendeley.com/documents/?uuid=cc270d2c-c05a-3ec0-a865-1976eab99bfc"]},{"id":"ITEM-2","itemData":{"DOI":"10.1002/adma.201904304","ISSN":"15214095","abstract":"Infrared-absorbing colloidal quantum dots (IR CQDs) are materials of interest in tandem solar cells to augment perovskite and cSi photovoltaics (PV). Today's best IR CQD solar cells rely on the use of passivation strategies based on lead iodide; however, these fail to passivate the entire surface of IR CQDs. Lead chloride passivated CQDs show improved passivation, but worse charge transport. Lead bromide passivated CQDs have higher charge mobilities, but worse passivation. Here a mixed lead-halide (MPbX) ligand exchange is introduced that enables thorough surface passivation without compromising transport. MPbX–PbS CQDs exhibit properties that exceed the best features of single lead-halide PbS CQDs: they show improved passivation (43 ± 5 meV vs 44 ± 4 meV in Stokes shift) together with higher charge transport (4 × 10-2 ± 3 × 10-3 cm2 V-1 s-1 vs 3 × 10-2 ± 3 × 10-3 cm2 V-1 s-1 in mobility). This translates into PV devices having a record IR open-circuit voltage (IR Voc) of 0.46 ± 0.01 V while simultaneously having an external quantum efficiency of 81 ± 1%. They provide a 1.7× improvement in the power conversion efficiency of IR photons (&gt;1.1 µm) relative to the single lead-halide controls reported herein.","author":[{"dropping-particle":"","family":"Fan","given":"James Z.","non-dropping-particle":"","parse-names":false,"suffix":""},{"dropping-particle":"","family":"Andersen","given":"Nigel T.","non-dropping-particle":"","parse-names":false,"suffix":""},{"dropping-particle":"","family":"Biondi","given":"Margherita","non-dropping-particle":"","parse-names":false,"suffix":""},{"dropping-particle":"","family":"Todorović","given":"Petar","non-dropping-particle":"","parse-names":false,"suffix":""},{"dropping-particle":"","family":"Sun","given":"Bin","non-dropping-particle":"","parse-names":false,"suffix":""},{"dropping-particle":"","family":"Ouellette","given":"Olivier","non-dropping-particle":"","parse-names":false,"suffix":""},{"dropping-particle":"","family":"Abed","given":"Jehad","non-dropping-particle":"","parse-names":false,"suffix":""},{"dropping-particle":"","family":"Sagar","given":"Laxmi K.","non-dropping-particle":"","parse-names":false,"suffix":""},{"dropping-particle":"","family":"Choi","given":"Min Jae","non-dropping-particle":"","parse-names":false,"suffix":""},{"dropping-particle":"","family":"Hoogland","given":"Sjoerd","non-dropping-particle":"","parse-names":false,"suffix":""},{"dropping-particle":"","family":"Arquer","given":"F. Pelayo García","non-dropping-particle":"de","parse-names":false,"suffix":""},{"dropping-particle":"","family":"Sargent","given":"Edward H.","non-dropping-particle":"","parse-names":false,"suffix":""}],"container-title":"Advanced Materials","id":"ITEM-2","issue":"48","issued":{"date-parts":[["2019"]]},"title":"Mixed Lead Halide Passivation of Quantum Dots","type":"article-journal","volume":"31"},"uris":["http://www.mendeley.com/documents/?uuid=83c2a0e8-f9ed-3660-83db-463927f133dc"]},{"id":"ITEM-3","itemData":{"DOI":"10.1016/j.matt.2020.12.017","ISSN":"25902385","abstract":"Fast and sensitive infrared (IR) photodetection is of interest for depth imaging that is fundamental to machine vision, augmented reality, and autonomous driving. Colloidal quantum dots (CQDs) are appealing candidates for this goal: in contrast with III–V semiconductors, they offer facile tuning of IR absorption and enable ease of integration via solution processing. So far, the best short-wave IR CQD photodetectors have been limited to 70-ns response time and quantum efficiency of 17% at 1,450 nm. To advance the field using CQDs, large-diameter CQDs are needed that combine passivation with efficient charge transport. Here, we report an efficient ligand-exchange route that tailors the halide passivants and introduces an added exchange step crucial to efficient passivation, removal of unwanted organics, and charge transport. In devices, the CQD solids give rise to external quantum efficiency greater than 80% at 1,550 nm, a measured detectivity of 8 × 1011 Jones, and a 10-ns response time. The realization of fast and sensitive infrared (IR) photodetectors is of interest for three-dimensional vision applications spanning consumer electronics, augmented reality, machine vision, and autonomous driving. Colloidal quantum dots (CQDs) are appealing toward this end: they unite IR-tunable absorption with ease of fabrication. To date, CQD photodetectors operating in the short-wave IR have failed to provide the combination of high responsivity, detectivity, and fast temporal response. To advance this field, large-diameter CQDs are needed that combine passivation with efficient charge transport. Here, we present an efficient ligand-exchange strategy tailored to large CQDs having a band gap of 0.8 eV. The new well-passivated stable colloidal quantum dots enable high-quality CQD photoactive layers with exceptional optoelectronic properties. As a result, short-wavelength IR photodetectors operating at 1,550 nm with a record external quantum efficiency, reasonable detectivity, and fast response time are demonstrated. Photodetectors operating in the short-wave IR range (SWIR) are needed for emerging three-dimensional vision applications. Solution-processed semiconductors offer tunable absorption into the SWIR and low-cost fabrication comparing to the epitaxially grown semiconductors. In this study, we present an efficient route to process large colloidal quantum dots with band gap of 0.8 eV into high-quality solids with exceptional optoelectronic properties. The fabricat…","author":[{"dropping-particle":"","family":"Vafaie","given":"Maral","non-dropping-particle":"","parse-names":false,"suffix":""},{"dropping-particle":"","family":"Fan","given":"James Z.","non-dropping-particle":"","parse-names":false,"suffix":""},{"dropping-particle":"","family":"Morteza Najarian","given":"Amin","non-dropping-particle":"","parse-names":false,"suffix":""},{"dropping-particle":"","family":"Ouellette","given":"Olivier","non-dropping-particle":"","parse-names":false,"suffix":""},{"dropping-particle":"","family":"Sagar","given":"Laxmi Kishore","non-dropping-particle":"","parse-names":false,"suffix":""},{"dropping-particle":"","family":"Bertens","given":"Koen","non-dropping-particle":"","parse-names":false,"suffix":""},{"dropping-particle":"","family":"Sun","given":"Bin","non-dropping-particle":"","parse-names":false,"suffix":""},{"dropping-particle":"","family":"García de Arquer","given":"F. Pelayo","non-dropping-particle":"","parse-names":false,"suffix":""},{"dropping-particle":"","family":"Sargent","given":"Edward H.","non-dropping-particle":"","parse-names":false,"suffix":""}],"container-title":"Matter","id":"ITEM-3","issue":"3","issued":{"date-parts":[["2021"]]},"page":"1042-1053","title":"Colloidal quantum dot photodetectors with 10-ns response time and 80% quantum efficiency at 1,550 nm","type":"article-journal","volume":"4"},"uris":["http://www.mendeley.com/documents/?uuid=01dff136-6157-3538-9858-78699264f7a8"]}],"mendeley":{"formattedCitation":"[7]–[9]","plainTextFormattedCitation":"[7]–[9]","previouslyFormattedCitation":"[7]–[9]"},"properties":{"noteIndex":0},"schema":"https://github.com/citation-style-language/schema/raw/master/csl-citation.json"}</w:instrText>
      </w:r>
      <w:r w:rsidRPr="002726B0">
        <w:rPr>
          <w:rFonts w:ascii="Times New Roman" w:hAnsi="Times New Roman"/>
        </w:rPr>
        <w:fldChar w:fldCharType="separate"/>
      </w:r>
      <w:r w:rsidR="000031D6" w:rsidRPr="000031D6">
        <w:rPr>
          <w:rFonts w:ascii="Times New Roman" w:hAnsi="Times New Roman"/>
          <w:noProof/>
        </w:rPr>
        <w:t>[7]–[9]</w:t>
      </w:r>
      <w:r w:rsidRPr="002726B0">
        <w:rPr>
          <w:rFonts w:ascii="Times New Roman" w:hAnsi="Times New Roman"/>
        </w:rPr>
        <w:fldChar w:fldCharType="end"/>
      </w:r>
      <w:r w:rsidRPr="002726B0">
        <w:rPr>
          <w:rFonts w:ascii="Times New Roman" w:hAnsi="Times New Roman"/>
        </w:rPr>
        <w:t>. However</w:t>
      </w:r>
      <w:r>
        <w:rPr>
          <w:rFonts w:ascii="Times New Roman" w:hAnsi="Times New Roman"/>
        </w:rPr>
        <w:t>, the</w:t>
      </w:r>
      <w:r w:rsidRPr="002726B0">
        <w:rPr>
          <w:rFonts w:ascii="Times New Roman" w:hAnsi="Times New Roman"/>
        </w:rPr>
        <w:t xml:space="preserve"> accompan</w:t>
      </w:r>
      <w:r>
        <w:rPr>
          <w:rFonts w:ascii="Times New Roman" w:hAnsi="Times New Roman"/>
        </w:rPr>
        <w:t>ying</w:t>
      </w:r>
      <w:r w:rsidRPr="002726B0">
        <w:rPr>
          <w:rFonts w:ascii="Times New Roman" w:hAnsi="Times New Roman"/>
        </w:rPr>
        <w:t xml:space="preserve"> dark current </w:t>
      </w:r>
      <w:r>
        <w:rPr>
          <w:rFonts w:ascii="Times New Roman" w:hAnsi="Times New Roman"/>
        </w:rPr>
        <w:t>is either not reported, or it is very high,</w:t>
      </w:r>
      <w:r w:rsidRPr="005F6AEB">
        <w:rPr>
          <w:rFonts w:ascii="Times New Roman" w:hAnsi="Times New Roman"/>
        </w:rPr>
        <w:t xml:space="preserve"> </w:t>
      </w:r>
      <w:r>
        <w:rPr>
          <w:rFonts w:ascii="Times New Roman" w:hAnsi="Times New Roman"/>
        </w:rPr>
        <w:t>which</w:t>
      </w:r>
      <w:r w:rsidRPr="002726B0">
        <w:rPr>
          <w:rFonts w:ascii="Times New Roman" w:hAnsi="Times New Roman"/>
        </w:rPr>
        <w:t xml:space="preserve"> </w:t>
      </w:r>
      <w:r>
        <w:rPr>
          <w:rFonts w:ascii="Times New Roman" w:hAnsi="Times New Roman"/>
        </w:rPr>
        <w:t xml:space="preserve">increases the </w:t>
      </w:r>
      <w:r w:rsidRPr="002726B0">
        <w:rPr>
          <w:rFonts w:ascii="Times New Roman" w:hAnsi="Times New Roman"/>
        </w:rPr>
        <w:t>noise caused</w:t>
      </w:r>
      <w:r>
        <w:rPr>
          <w:rFonts w:ascii="Times New Roman" w:hAnsi="Times New Roman"/>
        </w:rPr>
        <w:t xml:space="preserve"> by </w:t>
      </w:r>
      <w:r w:rsidRPr="002726B0">
        <w:rPr>
          <w:rFonts w:ascii="Times New Roman" w:hAnsi="Times New Roman"/>
        </w:rPr>
        <w:t>the external bias voltage</w:t>
      </w:r>
      <w:r>
        <w:rPr>
          <w:rFonts w:ascii="Times New Roman" w:hAnsi="Times New Roman"/>
        </w:rPr>
        <w:t>, required for 3T pixel operation</w:t>
      </w:r>
      <w:r w:rsidRPr="002726B0">
        <w:rPr>
          <w:rFonts w:ascii="Times New Roman" w:hAnsi="Times New Roman"/>
        </w:rPr>
        <w:t>.</w:t>
      </w:r>
      <w:r w:rsidRPr="00E8546A">
        <w:t xml:space="preserve"> W</w:t>
      </w:r>
      <w:r>
        <w:rPr>
          <w:rFonts w:ascii="Times New Roman" w:hAnsi="Times New Roman"/>
        </w:rPr>
        <w:t xml:space="preserve">e believe that the EQE reported in this paper can be further increased by absorption enhancement via optical engineering, without compromising the dark current.  </w:t>
      </w:r>
    </w:p>
    <w:p w14:paraId="02BFEE1C" w14:textId="77777777" w:rsidR="006106CC" w:rsidRPr="002726B0" w:rsidRDefault="006106CC" w:rsidP="006106CC">
      <w:pPr>
        <w:pStyle w:val="Heading1"/>
        <w:rPr>
          <w:rFonts w:ascii="Times New Roman" w:hAnsi="Times New Roman"/>
        </w:rPr>
      </w:pPr>
      <w:bookmarkStart w:id="1" w:name="_Hlk66050158"/>
      <w:r w:rsidRPr="002726B0">
        <w:rPr>
          <w:rFonts w:ascii="Times New Roman" w:hAnsi="Times New Roman"/>
          <w:lang w:val="en-US"/>
        </w:rPr>
        <w:t xml:space="preserve">High EQE </w:t>
      </w:r>
      <w:r>
        <w:rPr>
          <w:rFonts w:ascii="Times New Roman" w:hAnsi="Times New Roman"/>
          <w:lang w:val="en-US"/>
        </w:rPr>
        <w:t>C</w:t>
      </w:r>
      <w:r w:rsidRPr="002726B0">
        <w:rPr>
          <w:rFonts w:ascii="Times New Roman" w:hAnsi="Times New Roman"/>
          <w:lang w:val="en-US"/>
        </w:rPr>
        <w:t>QD Image Sensor</w:t>
      </w:r>
    </w:p>
    <w:bookmarkEnd w:id="0"/>
    <w:bookmarkEnd w:id="1"/>
    <w:p w14:paraId="181E6504" w14:textId="1916A225" w:rsidR="006106CC" w:rsidRPr="002726B0" w:rsidRDefault="006106CC" w:rsidP="006106CC">
      <w:pPr>
        <w:pStyle w:val="PARAIndent"/>
        <w:rPr>
          <w:rFonts w:ascii="Times New Roman" w:hAnsi="Times New Roman"/>
        </w:rPr>
      </w:pPr>
      <w:r w:rsidRPr="002726B0">
        <w:rPr>
          <w:rFonts w:ascii="Times New Roman" w:hAnsi="Times New Roman"/>
        </w:rPr>
        <w:t xml:space="preserve">A prototype image sensor was fabricated by using a </w:t>
      </w:r>
      <w:r w:rsidR="00304972">
        <w:rPr>
          <w:rFonts w:ascii="Times New Roman" w:hAnsi="Times New Roman"/>
        </w:rPr>
        <w:t>130</w:t>
      </w:r>
      <w:r w:rsidRPr="002726B0">
        <w:rPr>
          <w:rFonts w:ascii="Times New Roman" w:hAnsi="Times New Roman"/>
        </w:rPr>
        <w:t xml:space="preserve"> </w:t>
      </w:r>
      <w:r w:rsidR="00304972">
        <w:rPr>
          <w:rFonts w:ascii="Times New Roman" w:hAnsi="Times New Roman"/>
        </w:rPr>
        <w:t>n</w:t>
      </w:r>
      <w:r w:rsidR="00304972" w:rsidRPr="002726B0">
        <w:rPr>
          <w:rFonts w:ascii="Times New Roman" w:hAnsi="Times New Roman"/>
        </w:rPr>
        <w:t>m</w:t>
      </w:r>
      <w:r w:rsidRPr="002726B0">
        <w:rPr>
          <w:rFonts w:ascii="Times New Roman" w:hAnsi="Times New Roman"/>
        </w:rPr>
        <w:t xml:space="preserve"> CMOS process optimized for co-integration together with the developed photodiode stacks. The designed image sensor contains </w:t>
      </w:r>
      <w:r w:rsidR="00833F00" w:rsidRPr="0066552B">
        <w:rPr>
          <w:rFonts w:ascii="Times New Roman" w:hAnsi="Times New Roman"/>
        </w:rPr>
        <w:t>7</w:t>
      </w:r>
      <w:r w:rsidR="00833F00" w:rsidRPr="0066552B">
        <w:rPr>
          <w:rFonts w:ascii="Times New Roman" w:hAnsi="Times New Roman"/>
        </w:rPr>
        <w:t>68</w:t>
      </w:r>
      <w:r w:rsidR="00833F00" w:rsidRPr="0066552B">
        <w:rPr>
          <w:rFonts w:ascii="Times New Roman" w:hAnsi="Times New Roman"/>
        </w:rPr>
        <w:t>x512</w:t>
      </w:r>
      <w:r w:rsidR="00833F00" w:rsidRPr="002726B0">
        <w:rPr>
          <w:rFonts w:ascii="Times New Roman" w:hAnsi="Times New Roman"/>
        </w:rPr>
        <w:t xml:space="preserve"> </w:t>
      </w:r>
      <w:r w:rsidRPr="002726B0">
        <w:rPr>
          <w:rFonts w:ascii="Times New Roman" w:hAnsi="Times New Roman"/>
        </w:rPr>
        <w:t xml:space="preserve">pixel array with a 5 µm pixel pitch. Pixel outputs are buffered and serially multiplexed on chip, then digitized by on-board 16-bit analog-to-digital converter (ADC). </w:t>
      </w:r>
    </w:p>
    <w:p w14:paraId="77E6577B" w14:textId="018BDD93" w:rsidR="006106CC" w:rsidRDefault="0081555C" w:rsidP="006106CC">
      <w:pPr>
        <w:pStyle w:val="PARAIndent"/>
        <w:rPr>
          <w:rFonts w:ascii="Times New Roman" w:hAnsi="Times New Roman"/>
        </w:rPr>
      </w:pPr>
      <w:r>
        <w:rPr>
          <w:noProof/>
        </w:rPr>
        <mc:AlternateContent>
          <mc:Choice Requires="wpg">
            <w:drawing>
              <wp:anchor distT="0" distB="0" distL="114300" distR="114300" simplePos="0" relativeHeight="251658244" behindDoc="0" locked="0" layoutInCell="1" allowOverlap="1" wp14:anchorId="456F62C1" wp14:editId="110EC36F">
                <wp:simplePos x="0" y="0"/>
                <wp:positionH relativeFrom="column">
                  <wp:posOffset>-1358</wp:posOffset>
                </wp:positionH>
                <wp:positionV relativeFrom="paragraph">
                  <wp:posOffset>33360</wp:posOffset>
                </wp:positionV>
                <wp:extent cx="3172215" cy="1647730"/>
                <wp:effectExtent l="0" t="0" r="9525" b="0"/>
                <wp:wrapNone/>
                <wp:docPr id="5" name="Group 5"/>
                <wp:cNvGraphicFramePr/>
                <a:graphic xmlns:a="http://schemas.openxmlformats.org/drawingml/2006/main">
                  <a:graphicData uri="http://schemas.microsoft.com/office/word/2010/wordprocessingGroup">
                    <wpg:wgp>
                      <wpg:cNvGrpSpPr/>
                      <wpg:grpSpPr>
                        <a:xfrm>
                          <a:off x="0" y="0"/>
                          <a:ext cx="3172215" cy="1647730"/>
                          <a:chOff x="0" y="0"/>
                          <a:chExt cx="3018155" cy="1503680"/>
                        </a:xfrm>
                      </wpg:grpSpPr>
                      <pic:pic xmlns:pic="http://schemas.openxmlformats.org/drawingml/2006/picture">
                        <pic:nvPicPr>
                          <pic:cNvPr id="19" name="Picture 19"/>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18155" cy="1503680"/>
                          </a:xfrm>
                          <a:prstGeom prst="rect">
                            <a:avLst/>
                          </a:prstGeom>
                          <a:noFill/>
                          <a:ln>
                            <a:noFill/>
                          </a:ln>
                        </pic:spPr>
                      </pic:pic>
                      <pic:pic xmlns:pic="http://schemas.openxmlformats.org/drawingml/2006/picture">
                        <pic:nvPicPr>
                          <pic:cNvPr id="2" name="Graphic 2"/>
                          <pic:cNvPicPr>
                            <a:picLocks noChangeAspect="1"/>
                          </pic:cNvPicPr>
                        </pic:nvPicPr>
                        <pic:blipFill>
                          <a:blip r:embed="rId18">
                            <a:extLst>
                              <a:ext uri="{96DAC541-7B7A-43D3-8B79-37D633B846F1}">
                                <asvg:svgBlip xmlns:asvg="http://schemas.microsoft.com/office/drawing/2016/SVG/main" r:embed="rId19"/>
                              </a:ext>
                            </a:extLst>
                          </a:blip>
                          <a:stretch>
                            <a:fillRect/>
                          </a:stretch>
                        </pic:blipFill>
                        <pic:spPr>
                          <a:xfrm>
                            <a:off x="287566" y="773429"/>
                            <a:ext cx="618695" cy="450146"/>
                          </a:xfrm>
                          <a:prstGeom prst="rect">
                            <a:avLst/>
                          </a:prstGeom>
                        </pic:spPr>
                      </pic:pic>
                    </wpg:wg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5635BF10">
              <v:group id="Group 5" style="position:absolute;margin-left:-.1pt;margin-top:2.65pt;width:249.8pt;height:129.75pt;z-index:251658246" coordsize="30181,15036" o:spid="_x0000_s1026" w14:anchorId="54836B77"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9" style="position:absolute;width:30181;height:1503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">
                  <v:imagedata o:title="" r:id="rId24"/>
                </v:shape>
                <v:shape id="Graphic 2" style="position:absolute;left:2875;top:7734;width:6187;height:4501;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">
                  <v:imagedata o:title="" r:id="rId25"/>
                </v:shape>
              </v:group>
            </w:pict>
          </mc:Fallback>
        </mc:AlternateContent>
      </w:r>
    </w:p>
    <w:p w14:paraId="5AB710C7" w14:textId="26D8EA8F" w:rsidR="006106CC" w:rsidRDefault="0081555C" w:rsidP="006106CC">
      <w:pPr>
        <w:pStyle w:val="PARAIndent"/>
        <w:rPr>
          <w:rFonts w:ascii="Times New Roman" w:hAnsi="Times New Roman"/>
        </w:rPr>
      </w:pPr>
      <w:r>
        <w:rPr>
          <w:noProof/>
        </w:rPr>
        <w:drawing>
          <wp:anchor distT="0" distB="0" distL="114300" distR="114300" simplePos="0" relativeHeight="251658246" behindDoc="0" locked="0" layoutInCell="1" allowOverlap="1" wp14:anchorId="0C2BBC1A" wp14:editId="1C1BC57A">
            <wp:simplePos x="0" y="0"/>
            <wp:positionH relativeFrom="column">
              <wp:posOffset>2221356</wp:posOffset>
            </wp:positionH>
            <wp:positionV relativeFrom="paragraph">
              <wp:posOffset>4665</wp:posOffset>
            </wp:positionV>
            <wp:extent cx="650196" cy="493107"/>
            <wp:effectExtent l="0" t="0" r="0" b="0"/>
            <wp:wrapNone/>
            <wp:docPr id="1100586144" name="Graphic 1100586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pic:cNvPicPr>
                      <a:picLocks noChangeAspect="1"/>
                    </pic:cNvPicPr>
                  </pic:nvPicPr>
                  <pic:blipFill>
                    <a:blip r:embed="rId18">
                      <a:extLst>
                        <a:ext uri="{96DAC541-7B7A-43D3-8B79-37D633B846F1}">
                          <asvg:svgBlip xmlns:asvg="http://schemas.microsoft.com/office/drawing/2016/SVG/main" r:embed="rId19"/>
                        </a:ext>
                      </a:extLst>
                    </a:blip>
                    <a:stretch>
                      <a:fillRect/>
                    </a:stretch>
                  </pic:blipFill>
                  <pic:spPr>
                    <a:xfrm>
                      <a:off x="0" y="0"/>
                      <a:ext cx="650196" cy="493107"/>
                    </a:xfrm>
                    <a:prstGeom prst="rect">
                      <a:avLst/>
                    </a:prstGeom>
                  </pic:spPr>
                </pic:pic>
              </a:graphicData>
            </a:graphic>
          </wp:anchor>
        </w:drawing>
      </w:r>
    </w:p>
    <w:p w14:paraId="3C0B8F50" w14:textId="7B3782C8" w:rsidR="006106CC" w:rsidRDefault="006106CC" w:rsidP="006106CC">
      <w:pPr>
        <w:pStyle w:val="PARAIndent"/>
        <w:rPr>
          <w:rFonts w:ascii="Times New Roman" w:hAnsi="Times New Roman"/>
        </w:rPr>
      </w:pPr>
    </w:p>
    <w:p w14:paraId="2285D4EB" w14:textId="76C2F9DC" w:rsidR="006106CC" w:rsidRDefault="006106CC" w:rsidP="006106CC">
      <w:pPr>
        <w:pStyle w:val="PARAIndent"/>
        <w:rPr>
          <w:rFonts w:ascii="Times New Roman" w:hAnsi="Times New Roman"/>
        </w:rPr>
      </w:pPr>
    </w:p>
    <w:p w14:paraId="03460195" w14:textId="45708046" w:rsidR="006106CC" w:rsidRDefault="006106CC" w:rsidP="006106CC">
      <w:pPr>
        <w:pStyle w:val="PARAIndent"/>
        <w:rPr>
          <w:rFonts w:ascii="Times New Roman" w:hAnsi="Times New Roman"/>
        </w:rPr>
      </w:pPr>
    </w:p>
    <w:p w14:paraId="6A5B9B9B" w14:textId="77777777" w:rsidR="008506BC" w:rsidRDefault="008506BC" w:rsidP="006106CC">
      <w:pPr>
        <w:pStyle w:val="PARAIndent"/>
        <w:rPr>
          <w:rFonts w:ascii="Times New Roman" w:hAnsi="Times New Roman"/>
        </w:rPr>
      </w:pPr>
    </w:p>
    <w:p w14:paraId="4722C036" w14:textId="12DA4B6F" w:rsidR="002035FC" w:rsidRDefault="002035FC" w:rsidP="006106CC">
      <w:pPr>
        <w:pStyle w:val="PARAIndent"/>
        <w:rPr>
          <w:rFonts w:ascii="Times New Roman" w:hAnsi="Times New Roman"/>
        </w:rPr>
      </w:pPr>
    </w:p>
    <w:p w14:paraId="2FB76C2C" w14:textId="577253A2" w:rsidR="006106CC" w:rsidRDefault="006106CC" w:rsidP="006106CC">
      <w:pPr>
        <w:pStyle w:val="PARAIndent"/>
        <w:rPr>
          <w:rFonts w:ascii="Times New Roman" w:hAnsi="Times New Roman"/>
        </w:rPr>
      </w:pPr>
    </w:p>
    <w:p w14:paraId="2151D0EB" w14:textId="68A6717B" w:rsidR="00F578C9" w:rsidRDefault="00F578C9" w:rsidP="006106CC">
      <w:pPr>
        <w:pStyle w:val="PARAIndent"/>
        <w:rPr>
          <w:rFonts w:ascii="Times New Roman" w:hAnsi="Times New Roman"/>
        </w:rPr>
      </w:pPr>
    </w:p>
    <w:p w14:paraId="4812DCCD" w14:textId="16AD88A8" w:rsidR="002C7896" w:rsidRDefault="002C7896" w:rsidP="006106CC">
      <w:pPr>
        <w:pStyle w:val="PARAIndent"/>
        <w:rPr>
          <w:rFonts w:ascii="Times New Roman" w:hAnsi="Times New Roman"/>
        </w:rPr>
      </w:pPr>
    </w:p>
    <w:p w14:paraId="1A6042E4" w14:textId="77777777" w:rsidR="002C7896" w:rsidRDefault="002C7896" w:rsidP="006106CC">
      <w:pPr>
        <w:pStyle w:val="PARAIndent"/>
        <w:rPr>
          <w:rFonts w:ascii="Times New Roman" w:hAnsi="Times New Roman"/>
        </w:rPr>
      </w:pPr>
    </w:p>
    <w:p w14:paraId="51C7BE8B" w14:textId="77149AF8" w:rsidR="000C553A" w:rsidRDefault="000C553A" w:rsidP="007D7829">
      <w:pPr>
        <w:pStyle w:val="Caption"/>
        <w:rPr>
          <w:b w:val="0"/>
          <w:bCs w:val="0"/>
          <w:sz w:val="14"/>
          <w:szCs w:val="14"/>
        </w:rPr>
      </w:pPr>
    </w:p>
    <w:p w14:paraId="234DC2F2" w14:textId="2B5BFDDE" w:rsidR="006106CC" w:rsidRPr="002726B0" w:rsidRDefault="000C553A" w:rsidP="006106CC">
      <w:pPr>
        <w:pStyle w:val="Caption"/>
        <w:ind w:left="720"/>
        <w:rPr>
          <w:b w:val="0"/>
          <w:bCs w:val="0"/>
          <w:sz w:val="14"/>
          <w:szCs w:val="14"/>
        </w:rPr>
      </w:pPr>
      <w:r>
        <w:rPr>
          <w:b w:val="0"/>
          <w:bCs w:val="0"/>
          <w:sz w:val="14"/>
          <w:szCs w:val="14"/>
        </w:rPr>
        <w:t xml:space="preserve">   </w:t>
      </w:r>
      <w:r w:rsidR="006106CC">
        <w:rPr>
          <w:b w:val="0"/>
          <w:bCs w:val="0"/>
          <w:sz w:val="14"/>
          <w:szCs w:val="14"/>
        </w:rPr>
        <w:t xml:space="preserve">                  (</w:t>
      </w:r>
      <w:r w:rsidR="006106CC" w:rsidRPr="002726B0">
        <w:rPr>
          <w:b w:val="0"/>
          <w:bCs w:val="0"/>
          <w:sz w:val="14"/>
          <w:szCs w:val="14"/>
        </w:rPr>
        <w:t xml:space="preserve">a)                                            </w:t>
      </w:r>
      <w:r w:rsidR="006106CC">
        <w:rPr>
          <w:b w:val="0"/>
          <w:bCs w:val="0"/>
          <w:sz w:val="14"/>
          <w:szCs w:val="14"/>
        </w:rPr>
        <w:t xml:space="preserve">   </w:t>
      </w:r>
      <w:r w:rsidR="002035FC">
        <w:rPr>
          <w:b w:val="0"/>
          <w:bCs w:val="0"/>
          <w:sz w:val="14"/>
          <w:szCs w:val="14"/>
        </w:rPr>
        <w:t xml:space="preserve">       </w:t>
      </w:r>
      <w:proofErr w:type="gramStart"/>
      <w:r w:rsidR="002035FC">
        <w:rPr>
          <w:b w:val="0"/>
          <w:bCs w:val="0"/>
          <w:sz w:val="14"/>
          <w:szCs w:val="14"/>
        </w:rPr>
        <w:t xml:space="preserve">  </w:t>
      </w:r>
      <w:r w:rsidR="006106CC">
        <w:rPr>
          <w:b w:val="0"/>
          <w:bCs w:val="0"/>
          <w:sz w:val="14"/>
          <w:szCs w:val="14"/>
        </w:rPr>
        <w:t xml:space="preserve"> </w:t>
      </w:r>
      <w:r w:rsidR="006106CC" w:rsidRPr="002726B0">
        <w:rPr>
          <w:b w:val="0"/>
          <w:bCs w:val="0"/>
          <w:sz w:val="14"/>
          <w:szCs w:val="14"/>
        </w:rPr>
        <w:t>(</w:t>
      </w:r>
      <w:proofErr w:type="gramEnd"/>
      <w:r w:rsidR="006106CC" w:rsidRPr="002726B0">
        <w:rPr>
          <w:b w:val="0"/>
          <w:bCs w:val="0"/>
          <w:sz w:val="14"/>
          <w:szCs w:val="14"/>
        </w:rPr>
        <w:t>b)</w:t>
      </w:r>
    </w:p>
    <w:p w14:paraId="793C804C" w14:textId="77777777" w:rsidR="00B508EF" w:rsidRPr="00B508EF" w:rsidRDefault="006106CC" w:rsidP="00B508EF">
      <w:pPr>
        <w:pStyle w:val="Caption"/>
        <w:spacing w:after="240"/>
        <w:jc w:val="both"/>
        <w:rPr>
          <w:b w:val="0"/>
          <w:bCs w:val="0"/>
          <w:sz w:val="16"/>
          <w:szCs w:val="16"/>
        </w:rPr>
      </w:pPr>
      <w:r w:rsidRPr="00CA1508">
        <w:rPr>
          <w:b w:val="0"/>
          <w:bCs w:val="0"/>
          <w:sz w:val="16"/>
          <w:szCs w:val="16"/>
        </w:rPr>
        <w:t>Fig. 4. Image sensor characterization: (a) linearity error and (b) EQE versus wavelength of image sensors with gen1 and gen2 PbS-based photodiodes</w:t>
      </w:r>
    </w:p>
    <w:p w14:paraId="4CA2A6AB" w14:textId="3925F9F3" w:rsidR="00F13813" w:rsidRDefault="00F13813" w:rsidP="00F13813">
      <w:pPr>
        <w:pStyle w:val="PARAIndent"/>
        <w:rPr>
          <w:rFonts w:ascii="Times New Roman" w:hAnsi="Times New Roman"/>
        </w:rPr>
      </w:pPr>
      <w:r w:rsidRPr="002726B0">
        <w:rPr>
          <w:rFonts w:ascii="Times New Roman" w:hAnsi="Times New Roman"/>
        </w:rPr>
        <w:t>Fig. 4</w:t>
      </w:r>
      <w:r w:rsidR="0007337C">
        <w:rPr>
          <w:rFonts w:ascii="Times New Roman" w:hAnsi="Times New Roman"/>
        </w:rPr>
        <w:t xml:space="preserve"> (</w:t>
      </w:r>
      <w:r w:rsidRPr="002726B0">
        <w:rPr>
          <w:rFonts w:ascii="Times New Roman" w:hAnsi="Times New Roman"/>
        </w:rPr>
        <w:t>a</w:t>
      </w:r>
      <w:r w:rsidR="0007337C">
        <w:rPr>
          <w:rFonts w:ascii="Times New Roman" w:hAnsi="Times New Roman"/>
        </w:rPr>
        <w:t>)</w:t>
      </w:r>
      <w:r w:rsidRPr="002726B0">
        <w:rPr>
          <w:rFonts w:ascii="Times New Roman" w:hAnsi="Times New Roman"/>
        </w:rPr>
        <w:t xml:space="preserve"> shows the measured linearity of image sensors with photodiodes of both generations. </w:t>
      </w:r>
      <w:r>
        <w:rPr>
          <w:rFonts w:ascii="Times New Roman" w:hAnsi="Times New Roman"/>
        </w:rPr>
        <w:t>O</w:t>
      </w:r>
      <w:r w:rsidRPr="002726B0">
        <w:rPr>
          <w:rFonts w:ascii="Times New Roman" w:hAnsi="Times New Roman"/>
        </w:rPr>
        <w:t xml:space="preserve">utput curve is fitted from 10% to 60% </w:t>
      </w:r>
      <w:r>
        <w:rPr>
          <w:rFonts w:ascii="Times New Roman" w:hAnsi="Times New Roman"/>
        </w:rPr>
        <w:t>and the</w:t>
      </w:r>
      <w:r w:rsidRPr="002726B0">
        <w:rPr>
          <w:rFonts w:ascii="Times New Roman" w:hAnsi="Times New Roman"/>
        </w:rPr>
        <w:t xml:space="preserve"> deviation from the ideal curve is calculated </w:t>
      </w:r>
      <w:r>
        <w:rPr>
          <w:rFonts w:ascii="Times New Roman" w:hAnsi="Times New Roman"/>
        </w:rPr>
        <w:fldChar w:fldCharType="begin" w:fldLock="1"/>
      </w:r>
      <w:r w:rsidR="000031D6">
        <w:rPr>
          <w:rFonts w:ascii="Times New Roman" w:hAnsi="Times New Roman"/>
        </w:rPr>
        <w:instrText>ADDIN CSL_CITATION {"citationItems":[{"id":"ITEM-1","itemData":{"author":[{"dropping-particle":"","family":"Nokia","given":"","non-dropping-particle":"","parse-names":false,"suffix":""},{"dropping-particle":"","family":"ST Confidential","given":"","non-dropping-particle":"","parse-names":false,"suffix":""}],"id":"ITEM-1","issued":{"date-parts":[["2004"]]},"title":"SMIA 1.0 Part 5: Camera Characterization Specification Rev A","type":"article"},"uris":["http://www.mendeley.com/documents/?uuid=d1ac36e8-c7b3-4eca-95d8-fa8da403860b"]}],"mendeley":{"formattedCitation":"[31]","plainTextFormattedCitation":"[31]","previouslyFormattedCitation":"[31]"},"properties":{"noteIndex":0},"schema":"https://github.com/citation-style-language/schema/raw/master/csl-citation.json"}</w:instrText>
      </w:r>
      <w:r>
        <w:rPr>
          <w:rFonts w:ascii="Times New Roman" w:hAnsi="Times New Roman"/>
        </w:rPr>
        <w:fldChar w:fldCharType="separate"/>
      </w:r>
      <w:r w:rsidR="000031D6" w:rsidRPr="000031D6">
        <w:rPr>
          <w:rFonts w:ascii="Times New Roman" w:hAnsi="Times New Roman"/>
          <w:noProof/>
        </w:rPr>
        <w:t>[31]</w:t>
      </w:r>
      <w:r>
        <w:rPr>
          <w:rFonts w:ascii="Times New Roman" w:hAnsi="Times New Roman"/>
        </w:rPr>
        <w:fldChar w:fldCharType="end"/>
      </w:r>
      <w:r w:rsidRPr="002726B0">
        <w:rPr>
          <w:rFonts w:ascii="Times New Roman" w:hAnsi="Times New Roman"/>
        </w:rPr>
        <w:t xml:space="preserve">. As expected from </w:t>
      </w:r>
      <w:r>
        <w:rPr>
          <w:rFonts w:ascii="Times New Roman" w:hAnsi="Times New Roman"/>
        </w:rPr>
        <w:t>the</w:t>
      </w:r>
      <w:r w:rsidRPr="002726B0">
        <w:rPr>
          <w:rFonts w:ascii="Times New Roman" w:hAnsi="Times New Roman"/>
        </w:rPr>
        <w:t xml:space="preserve"> test photodiodes, the image sensor with the </w:t>
      </w:r>
      <w:r>
        <w:rPr>
          <w:rFonts w:ascii="Times New Roman" w:hAnsi="Times New Roman"/>
        </w:rPr>
        <w:t>g</w:t>
      </w:r>
      <w:r w:rsidRPr="002726B0">
        <w:rPr>
          <w:rFonts w:ascii="Times New Roman" w:hAnsi="Times New Roman"/>
        </w:rPr>
        <w:t xml:space="preserve">en2 photodiode shows better linearity with less than 5% linearity error in the entire operating range. The sudden linearity </w:t>
      </w:r>
      <w:proofErr w:type="gramStart"/>
      <w:r w:rsidRPr="002726B0">
        <w:rPr>
          <w:rFonts w:ascii="Times New Roman" w:hAnsi="Times New Roman"/>
        </w:rPr>
        <w:t>drop</w:t>
      </w:r>
      <w:proofErr w:type="gramEnd"/>
      <w:r w:rsidRPr="002726B0">
        <w:rPr>
          <w:rFonts w:ascii="Times New Roman" w:hAnsi="Times New Roman"/>
        </w:rPr>
        <w:t xml:space="preserve"> above 50</w:t>
      </w:r>
      <w:r>
        <w:rPr>
          <w:rFonts w:ascii="Times New Roman" w:hAnsi="Times New Roman"/>
        </w:rPr>
        <w:t>,</w:t>
      </w:r>
      <w:r w:rsidRPr="002726B0">
        <w:rPr>
          <w:rFonts w:ascii="Times New Roman" w:hAnsi="Times New Roman"/>
        </w:rPr>
        <w:t>00</w:t>
      </w:r>
      <w:r>
        <w:rPr>
          <w:rFonts w:ascii="Times New Roman" w:hAnsi="Times New Roman"/>
        </w:rPr>
        <w:t>0</w:t>
      </w:r>
      <w:r w:rsidRPr="002726B0">
        <w:rPr>
          <w:rFonts w:ascii="Times New Roman" w:hAnsi="Times New Roman"/>
        </w:rPr>
        <w:t xml:space="preserve"> </w:t>
      </w:r>
      <w:r w:rsidRPr="00B640D2">
        <w:rPr>
          <w:rFonts w:ascii="Times New Roman" w:hAnsi="Times New Roman"/>
        </w:rPr>
        <w:t>DN</w:t>
      </w:r>
      <w:r w:rsidRPr="002726B0">
        <w:rPr>
          <w:rFonts w:ascii="Times New Roman" w:hAnsi="Times New Roman"/>
        </w:rPr>
        <w:t xml:space="preserve"> </w:t>
      </w:r>
      <w:r>
        <w:rPr>
          <w:rFonts w:ascii="Times New Roman" w:hAnsi="Times New Roman"/>
        </w:rPr>
        <w:t>(digital number)</w:t>
      </w:r>
      <w:r w:rsidRPr="002726B0">
        <w:rPr>
          <w:rFonts w:ascii="Times New Roman" w:hAnsi="Times New Roman"/>
        </w:rPr>
        <w:t xml:space="preserve"> is due to pixel saturation. Similarly, the measured EQE shown in Fig. 4</w:t>
      </w:r>
      <w:r w:rsidR="0007337C">
        <w:rPr>
          <w:rFonts w:ascii="Times New Roman" w:hAnsi="Times New Roman"/>
        </w:rPr>
        <w:t xml:space="preserve"> (</w:t>
      </w:r>
      <w:r w:rsidRPr="002726B0">
        <w:rPr>
          <w:rFonts w:ascii="Times New Roman" w:hAnsi="Times New Roman"/>
        </w:rPr>
        <w:t>b</w:t>
      </w:r>
      <w:r w:rsidR="0007337C">
        <w:rPr>
          <w:rFonts w:ascii="Times New Roman" w:hAnsi="Times New Roman"/>
        </w:rPr>
        <w:t>)</w:t>
      </w:r>
      <w:r w:rsidRPr="002726B0">
        <w:rPr>
          <w:rFonts w:ascii="Times New Roman" w:hAnsi="Times New Roman"/>
        </w:rPr>
        <w:t xml:space="preserve"> matches well the results obtained from the test photodiodes, with 40% EQE </w:t>
      </w:r>
      <w:r>
        <w:rPr>
          <w:rFonts w:ascii="Times New Roman" w:hAnsi="Times New Roman"/>
        </w:rPr>
        <w:t xml:space="preserve">in SWIR </w:t>
      </w:r>
      <w:r w:rsidRPr="002726B0">
        <w:rPr>
          <w:rFonts w:ascii="Times New Roman" w:hAnsi="Times New Roman"/>
        </w:rPr>
        <w:t xml:space="preserve">achieved by </w:t>
      </w:r>
      <w:r>
        <w:rPr>
          <w:rFonts w:ascii="Times New Roman" w:hAnsi="Times New Roman"/>
        </w:rPr>
        <w:t>g</w:t>
      </w:r>
      <w:r w:rsidRPr="002726B0">
        <w:rPr>
          <w:rFonts w:ascii="Times New Roman" w:hAnsi="Times New Roman"/>
        </w:rPr>
        <w:t>en2. To the best of the authors’ knowledge, this is the highest EQE SWIR image sensor using CQD photodiode</w:t>
      </w:r>
      <w:r>
        <w:rPr>
          <w:rFonts w:ascii="Times New Roman" w:hAnsi="Times New Roman"/>
        </w:rPr>
        <w:t>s</w:t>
      </w:r>
      <w:r w:rsidRPr="002726B0">
        <w:rPr>
          <w:rFonts w:ascii="Times New Roman" w:hAnsi="Times New Roman"/>
        </w:rPr>
        <w:t xml:space="preserve"> ever reported.</w:t>
      </w:r>
      <w:r w:rsidR="003608F8">
        <w:rPr>
          <w:rFonts w:ascii="Times New Roman" w:hAnsi="Times New Roman"/>
        </w:rPr>
        <w:t xml:space="preserve"> </w:t>
      </w:r>
      <w:r w:rsidR="00F76218" w:rsidRPr="00A0710A">
        <w:rPr>
          <w:rFonts w:ascii="Times New Roman" w:hAnsi="Times New Roman"/>
        </w:rPr>
        <w:t xml:space="preserve">In addition to the </w:t>
      </w:r>
      <w:r w:rsidR="0033686A" w:rsidRPr="00A0710A">
        <w:rPr>
          <w:rFonts w:ascii="Times New Roman" w:hAnsi="Times New Roman"/>
        </w:rPr>
        <w:t xml:space="preserve">high EQE and linear photodiode </w:t>
      </w:r>
      <w:r w:rsidR="00421F8B" w:rsidRPr="00A0710A">
        <w:rPr>
          <w:rFonts w:ascii="Times New Roman" w:hAnsi="Times New Roman"/>
        </w:rPr>
        <w:t>output</w:t>
      </w:r>
      <w:r w:rsidR="0033686A" w:rsidRPr="00A0710A">
        <w:rPr>
          <w:rFonts w:ascii="Times New Roman" w:hAnsi="Times New Roman"/>
        </w:rPr>
        <w:t>, t</w:t>
      </w:r>
      <w:r w:rsidR="003608F8" w:rsidRPr="00A0710A">
        <w:rPr>
          <w:rFonts w:ascii="Times New Roman" w:hAnsi="Times New Roman"/>
        </w:rPr>
        <w:t>hanks to the adapt</w:t>
      </w:r>
      <w:r w:rsidR="00C35C03" w:rsidRPr="00A0710A">
        <w:rPr>
          <w:rFonts w:ascii="Times New Roman" w:hAnsi="Times New Roman"/>
        </w:rPr>
        <w:t>ion of dual conversion</w:t>
      </w:r>
      <w:r w:rsidR="00631167" w:rsidRPr="00A0710A">
        <w:rPr>
          <w:rFonts w:ascii="Times New Roman" w:hAnsi="Times New Roman"/>
        </w:rPr>
        <w:t xml:space="preserve"> gain function,</w:t>
      </w:r>
      <w:r w:rsidR="00F40CF2" w:rsidRPr="00A0710A">
        <w:rPr>
          <w:rFonts w:ascii="Times New Roman" w:hAnsi="Times New Roman"/>
        </w:rPr>
        <w:t xml:space="preserve"> high full well capacity (FWC) </w:t>
      </w:r>
      <w:r w:rsidR="00B94951" w:rsidRPr="00A0710A">
        <w:rPr>
          <w:rFonts w:ascii="Times New Roman" w:hAnsi="Times New Roman"/>
        </w:rPr>
        <w:t>could</w:t>
      </w:r>
      <w:r w:rsidR="00F40CF2" w:rsidRPr="00A0710A">
        <w:rPr>
          <w:rFonts w:ascii="Times New Roman" w:hAnsi="Times New Roman"/>
        </w:rPr>
        <w:t xml:space="preserve"> be achieved while keeping </w:t>
      </w:r>
      <w:r w:rsidR="00421F8B" w:rsidRPr="00A0710A">
        <w:rPr>
          <w:rFonts w:ascii="Times New Roman" w:hAnsi="Times New Roman"/>
        </w:rPr>
        <w:t xml:space="preserve">the </w:t>
      </w:r>
      <w:r w:rsidR="00F40CF2" w:rsidRPr="00A0710A">
        <w:rPr>
          <w:rFonts w:ascii="Times New Roman" w:hAnsi="Times New Roman"/>
        </w:rPr>
        <w:t xml:space="preserve">read noise </w:t>
      </w:r>
      <w:r w:rsidR="00A77950" w:rsidRPr="00A0710A">
        <w:rPr>
          <w:rFonts w:ascii="Times New Roman" w:hAnsi="Times New Roman"/>
        </w:rPr>
        <w:t>low</w:t>
      </w:r>
      <w:r w:rsidR="00421F8B" w:rsidRPr="00A0710A">
        <w:rPr>
          <w:rFonts w:ascii="Times New Roman" w:hAnsi="Times New Roman"/>
        </w:rPr>
        <w:t>,</w:t>
      </w:r>
      <w:r w:rsidR="003F3372" w:rsidRPr="00A0710A">
        <w:rPr>
          <w:rFonts w:ascii="Times New Roman" w:hAnsi="Times New Roman"/>
        </w:rPr>
        <w:t xml:space="preserve"> which </w:t>
      </w:r>
      <w:r w:rsidR="009E110F" w:rsidRPr="00A0710A">
        <w:rPr>
          <w:rFonts w:ascii="Times New Roman" w:hAnsi="Times New Roman"/>
        </w:rPr>
        <w:t xml:space="preserve">would </w:t>
      </w:r>
      <w:r w:rsidR="005435D8" w:rsidRPr="00A0710A">
        <w:rPr>
          <w:rFonts w:ascii="Times New Roman" w:hAnsi="Times New Roman"/>
        </w:rPr>
        <w:t>eventually improve</w:t>
      </w:r>
      <w:r w:rsidR="0025766F" w:rsidRPr="00A0710A">
        <w:rPr>
          <w:rFonts w:ascii="Times New Roman" w:hAnsi="Times New Roman"/>
        </w:rPr>
        <w:t xml:space="preserve"> </w:t>
      </w:r>
      <w:r w:rsidR="00F44BAE" w:rsidRPr="00A0710A">
        <w:rPr>
          <w:rFonts w:ascii="Times New Roman" w:hAnsi="Times New Roman"/>
        </w:rPr>
        <w:t xml:space="preserve">the </w:t>
      </w:r>
      <w:r w:rsidR="000D20F9" w:rsidRPr="00A0710A">
        <w:rPr>
          <w:rFonts w:ascii="Times New Roman" w:hAnsi="Times New Roman"/>
        </w:rPr>
        <w:t>quality of the captured images</w:t>
      </w:r>
      <w:r w:rsidR="005435D8" w:rsidRPr="00A0710A">
        <w:rPr>
          <w:rFonts w:ascii="Times New Roman" w:hAnsi="Times New Roman"/>
        </w:rPr>
        <w:t>.</w:t>
      </w:r>
      <w:r w:rsidR="00726F6B" w:rsidRPr="00A0710A">
        <w:rPr>
          <w:rFonts w:ascii="Times New Roman" w:hAnsi="Times New Roman"/>
        </w:rPr>
        <w:t xml:space="preserve"> </w:t>
      </w:r>
      <w:r w:rsidR="00FC6A92" w:rsidRPr="00A0710A">
        <w:rPr>
          <w:rFonts w:ascii="Times New Roman" w:hAnsi="Times New Roman"/>
        </w:rPr>
        <w:t>Photo responsivity non-uniformity (</w:t>
      </w:r>
      <w:r w:rsidR="00726F6B" w:rsidRPr="00A0710A">
        <w:rPr>
          <w:rFonts w:ascii="Times New Roman" w:hAnsi="Times New Roman"/>
        </w:rPr>
        <w:t>PRNU</w:t>
      </w:r>
      <w:r w:rsidR="00FC6A92" w:rsidRPr="00A0710A">
        <w:rPr>
          <w:rFonts w:ascii="Times New Roman" w:hAnsi="Times New Roman"/>
        </w:rPr>
        <w:t>)</w:t>
      </w:r>
      <w:r w:rsidR="00726F6B" w:rsidRPr="00A0710A">
        <w:rPr>
          <w:rFonts w:ascii="Times New Roman" w:hAnsi="Times New Roman"/>
        </w:rPr>
        <w:t xml:space="preserve"> is</w:t>
      </w:r>
      <w:r w:rsidR="00FC6A92" w:rsidRPr="00A0710A">
        <w:rPr>
          <w:rFonts w:ascii="Times New Roman" w:hAnsi="Times New Roman"/>
        </w:rPr>
        <w:t xml:space="preserve"> measured to be 2.4%</w:t>
      </w:r>
      <w:r w:rsidR="00421F8B" w:rsidRPr="00A0710A">
        <w:rPr>
          <w:rFonts w:ascii="Times New Roman" w:hAnsi="Times New Roman"/>
        </w:rPr>
        <w:t>,</w:t>
      </w:r>
      <w:r w:rsidR="00597A90" w:rsidRPr="00A0710A">
        <w:rPr>
          <w:rFonts w:ascii="Times New Roman" w:hAnsi="Times New Roman"/>
        </w:rPr>
        <w:t xml:space="preserve"> which </w:t>
      </w:r>
      <w:r w:rsidR="00D94261" w:rsidRPr="00A0710A">
        <w:rPr>
          <w:rFonts w:ascii="Times New Roman" w:hAnsi="Times New Roman"/>
        </w:rPr>
        <w:t xml:space="preserve">proves that </w:t>
      </w:r>
      <w:r w:rsidR="0020104A" w:rsidRPr="00A0710A">
        <w:rPr>
          <w:rFonts w:ascii="Times New Roman" w:hAnsi="Times New Roman"/>
        </w:rPr>
        <w:t xml:space="preserve">photodiode </w:t>
      </w:r>
      <w:r w:rsidR="00D94261" w:rsidRPr="00A0710A">
        <w:rPr>
          <w:rFonts w:ascii="Times New Roman" w:hAnsi="Times New Roman"/>
        </w:rPr>
        <w:t xml:space="preserve">uniformity is properly controlled while </w:t>
      </w:r>
      <w:r w:rsidR="00DD3D91" w:rsidRPr="00A0710A">
        <w:rPr>
          <w:rFonts w:ascii="Times New Roman" w:hAnsi="Times New Roman"/>
        </w:rPr>
        <w:t>processing</w:t>
      </w:r>
      <w:r w:rsidR="00D94261" w:rsidRPr="00A0710A">
        <w:rPr>
          <w:rFonts w:ascii="Times New Roman" w:hAnsi="Times New Roman"/>
        </w:rPr>
        <w:t xml:space="preserve"> </w:t>
      </w:r>
      <w:r w:rsidR="00C57AF4" w:rsidRPr="00A0710A">
        <w:rPr>
          <w:rFonts w:ascii="Times New Roman" w:hAnsi="Times New Roman"/>
        </w:rPr>
        <w:t>the</w:t>
      </w:r>
      <w:r w:rsidR="00D94261" w:rsidRPr="00A0710A">
        <w:rPr>
          <w:rFonts w:ascii="Times New Roman" w:hAnsi="Times New Roman"/>
        </w:rPr>
        <w:t xml:space="preserve"> new photodiode</w:t>
      </w:r>
      <w:r w:rsidR="00241DC1" w:rsidRPr="00A0710A">
        <w:rPr>
          <w:rFonts w:ascii="Times New Roman" w:hAnsi="Times New Roman"/>
        </w:rPr>
        <w:t xml:space="preserve"> stack</w:t>
      </w:r>
      <w:r w:rsidR="0020104A" w:rsidRPr="00A0710A">
        <w:rPr>
          <w:rFonts w:ascii="Times New Roman" w:hAnsi="Times New Roman"/>
        </w:rPr>
        <w:t>.</w:t>
      </w:r>
      <w:r w:rsidR="00DF20D3" w:rsidRPr="00A0710A">
        <w:rPr>
          <w:rFonts w:ascii="Times New Roman" w:hAnsi="Times New Roman"/>
        </w:rPr>
        <w:t xml:space="preserve"> </w:t>
      </w:r>
      <w:r w:rsidR="00865372" w:rsidRPr="00A0710A">
        <w:rPr>
          <w:rFonts w:ascii="Times New Roman" w:hAnsi="Times New Roman"/>
        </w:rPr>
        <w:t>Clear image</w:t>
      </w:r>
      <w:r w:rsidR="00944AC0" w:rsidRPr="00A0710A">
        <w:rPr>
          <w:rFonts w:ascii="Times New Roman" w:hAnsi="Times New Roman"/>
        </w:rPr>
        <w:t>s</w:t>
      </w:r>
      <w:r w:rsidR="00865372" w:rsidRPr="00A0710A">
        <w:rPr>
          <w:rFonts w:ascii="Times New Roman" w:hAnsi="Times New Roman"/>
        </w:rPr>
        <w:t xml:space="preserve"> could be captured </w:t>
      </w:r>
      <w:r w:rsidR="00C17FDA" w:rsidRPr="00A0710A">
        <w:rPr>
          <w:rFonts w:ascii="Times New Roman" w:hAnsi="Times New Roman"/>
        </w:rPr>
        <w:t xml:space="preserve">by our prototype image sensor with gen2 photodiode stack, </w:t>
      </w:r>
      <w:r w:rsidR="00865372" w:rsidRPr="00A0710A">
        <w:rPr>
          <w:rFonts w:ascii="Times New Roman" w:hAnsi="Times New Roman"/>
        </w:rPr>
        <w:t xml:space="preserve">as shown in </w:t>
      </w:r>
      <w:r w:rsidRPr="00A0710A">
        <w:rPr>
          <w:rFonts w:ascii="Times New Roman" w:hAnsi="Times New Roman"/>
        </w:rPr>
        <w:t>Fig. 5</w:t>
      </w:r>
      <w:r w:rsidR="00C17FDA" w:rsidRPr="00A0710A">
        <w:rPr>
          <w:rFonts w:ascii="Times New Roman" w:hAnsi="Times New Roman"/>
        </w:rPr>
        <w:t>,</w:t>
      </w:r>
      <w:r w:rsidRPr="00A0710A">
        <w:rPr>
          <w:rFonts w:ascii="Times New Roman" w:hAnsi="Times New Roman"/>
        </w:rPr>
        <w:t xml:space="preserve"> under SWIR </w:t>
      </w:r>
      <w:r w:rsidR="00C17FDA" w:rsidRPr="00A0710A">
        <w:rPr>
          <w:rFonts w:ascii="Times New Roman" w:hAnsi="Times New Roman"/>
        </w:rPr>
        <w:t>and</w:t>
      </w:r>
      <w:r w:rsidRPr="00A0710A">
        <w:rPr>
          <w:rFonts w:ascii="Times New Roman" w:hAnsi="Times New Roman"/>
        </w:rPr>
        <w:t xml:space="preserve"> visible illumination.</w:t>
      </w:r>
      <w:r w:rsidR="00E832EA">
        <w:rPr>
          <w:rFonts w:ascii="Times New Roman" w:hAnsi="Times New Roman"/>
        </w:rPr>
        <w:t xml:space="preserve"> </w:t>
      </w:r>
      <w:r>
        <w:rPr>
          <w:rFonts w:ascii="Times New Roman" w:hAnsi="Times New Roman"/>
        </w:rPr>
        <w:t xml:space="preserve">The two plastic plates made of different materials show clear differences under SWIR, whereas both are black under visible light. </w:t>
      </w:r>
      <w:r w:rsidRPr="002726B0">
        <w:rPr>
          <w:rFonts w:ascii="Times New Roman" w:hAnsi="Times New Roman"/>
        </w:rPr>
        <w:t>Table 1. summarizes the performance of our image sensor in comparison with state-of-the</w:t>
      </w:r>
      <w:r>
        <w:rPr>
          <w:rFonts w:ascii="Times New Roman" w:hAnsi="Times New Roman"/>
        </w:rPr>
        <w:t>-</w:t>
      </w:r>
      <w:r w:rsidRPr="002726B0">
        <w:rPr>
          <w:rFonts w:ascii="Times New Roman" w:hAnsi="Times New Roman"/>
        </w:rPr>
        <w:t>art results.</w:t>
      </w:r>
    </w:p>
    <w:p w14:paraId="5F795444" w14:textId="77777777" w:rsidR="00F13813" w:rsidRPr="00EA169B" w:rsidRDefault="00F13813" w:rsidP="00EA169B">
      <w:pPr>
        <w:rPr>
          <w:b/>
          <w:bCs/>
        </w:rPr>
      </w:pPr>
    </w:p>
    <w:p w14:paraId="2112E144" w14:textId="11743CC0" w:rsidR="006106CC" w:rsidRDefault="00F73B48" w:rsidP="00E70162">
      <w:pPr>
        <w:jc w:val="center"/>
      </w:pPr>
      <w:r w:rsidRPr="00F73B48">
        <w:rPr>
          <w:noProof/>
        </w:rPr>
        <w:drawing>
          <wp:inline distT="0" distB="0" distL="0" distR="0" wp14:anchorId="45870251" wp14:editId="5B15683C">
            <wp:extent cx="3167821" cy="1045883"/>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38659" cy="1069271"/>
                    </a:xfrm>
                    <a:prstGeom prst="rect">
                      <a:avLst/>
                    </a:prstGeom>
                    <a:noFill/>
                    <a:ln>
                      <a:noFill/>
                    </a:ln>
                  </pic:spPr>
                </pic:pic>
              </a:graphicData>
            </a:graphic>
          </wp:inline>
        </w:drawing>
      </w:r>
    </w:p>
    <w:p w14:paraId="36745E34" w14:textId="4947B6A0" w:rsidR="00574292" w:rsidRPr="002726B0" w:rsidRDefault="007C013F" w:rsidP="00574292">
      <w:pPr>
        <w:pStyle w:val="Caption"/>
        <w:ind w:left="720"/>
        <w:rPr>
          <w:b w:val="0"/>
          <w:bCs w:val="0"/>
          <w:sz w:val="14"/>
          <w:szCs w:val="14"/>
        </w:rPr>
      </w:pPr>
      <w:r>
        <w:rPr>
          <w:b w:val="0"/>
          <w:bCs w:val="0"/>
          <w:sz w:val="14"/>
          <w:szCs w:val="14"/>
        </w:rPr>
        <w:t xml:space="preserve">             </w:t>
      </w:r>
      <w:r w:rsidR="004F7F3F">
        <w:rPr>
          <w:b w:val="0"/>
          <w:bCs w:val="0"/>
          <w:sz w:val="14"/>
          <w:szCs w:val="14"/>
        </w:rPr>
        <w:t xml:space="preserve">  </w:t>
      </w:r>
      <w:r w:rsidR="00574292">
        <w:rPr>
          <w:b w:val="0"/>
          <w:bCs w:val="0"/>
          <w:sz w:val="14"/>
          <w:szCs w:val="14"/>
        </w:rPr>
        <w:t>(</w:t>
      </w:r>
      <w:r w:rsidR="00574292" w:rsidRPr="002726B0">
        <w:rPr>
          <w:b w:val="0"/>
          <w:bCs w:val="0"/>
          <w:sz w:val="14"/>
          <w:szCs w:val="14"/>
        </w:rPr>
        <w:t xml:space="preserve">a)                                            </w:t>
      </w:r>
      <w:r w:rsidR="00574292">
        <w:rPr>
          <w:b w:val="0"/>
          <w:bCs w:val="0"/>
          <w:sz w:val="14"/>
          <w:szCs w:val="14"/>
        </w:rPr>
        <w:t xml:space="preserve">          </w:t>
      </w:r>
      <w:r w:rsidR="009D4CC9">
        <w:rPr>
          <w:b w:val="0"/>
          <w:bCs w:val="0"/>
          <w:sz w:val="14"/>
          <w:szCs w:val="14"/>
        </w:rPr>
        <w:t xml:space="preserve"> </w:t>
      </w:r>
      <w:r w:rsidR="00574292">
        <w:rPr>
          <w:b w:val="0"/>
          <w:bCs w:val="0"/>
          <w:sz w:val="14"/>
          <w:szCs w:val="14"/>
        </w:rPr>
        <w:t xml:space="preserve">      </w:t>
      </w:r>
      <w:r w:rsidR="00A50C5B">
        <w:rPr>
          <w:b w:val="0"/>
          <w:bCs w:val="0"/>
          <w:sz w:val="14"/>
          <w:szCs w:val="14"/>
        </w:rPr>
        <w:t xml:space="preserve">   </w:t>
      </w:r>
      <w:proofErr w:type="gramStart"/>
      <w:r w:rsidR="00A50C5B">
        <w:rPr>
          <w:b w:val="0"/>
          <w:bCs w:val="0"/>
          <w:sz w:val="14"/>
          <w:szCs w:val="14"/>
        </w:rPr>
        <w:t xml:space="preserve">  </w:t>
      </w:r>
      <w:r w:rsidR="00574292">
        <w:rPr>
          <w:b w:val="0"/>
          <w:bCs w:val="0"/>
          <w:sz w:val="14"/>
          <w:szCs w:val="14"/>
        </w:rPr>
        <w:t xml:space="preserve"> </w:t>
      </w:r>
      <w:r w:rsidR="00574292" w:rsidRPr="002726B0">
        <w:rPr>
          <w:b w:val="0"/>
          <w:bCs w:val="0"/>
          <w:sz w:val="14"/>
          <w:szCs w:val="14"/>
        </w:rPr>
        <w:t>(</w:t>
      </w:r>
      <w:proofErr w:type="gramEnd"/>
      <w:r w:rsidR="00574292" w:rsidRPr="002726B0">
        <w:rPr>
          <w:b w:val="0"/>
          <w:bCs w:val="0"/>
          <w:sz w:val="14"/>
          <w:szCs w:val="14"/>
        </w:rPr>
        <w:t>b)</w:t>
      </w:r>
    </w:p>
    <w:p w14:paraId="672BCC0D" w14:textId="6CCB5CF7" w:rsidR="007D7829" w:rsidRPr="007D7829" w:rsidRDefault="006106CC" w:rsidP="0099197F">
      <w:pPr>
        <w:pStyle w:val="Caption"/>
        <w:jc w:val="both"/>
        <w:rPr>
          <w:b w:val="0"/>
          <w:bCs w:val="0"/>
          <w:sz w:val="16"/>
          <w:szCs w:val="16"/>
        </w:rPr>
      </w:pPr>
      <w:r w:rsidRPr="00CA1508">
        <w:rPr>
          <w:b w:val="0"/>
          <w:bCs w:val="0"/>
          <w:sz w:val="16"/>
          <w:szCs w:val="16"/>
        </w:rPr>
        <w:t>Fig. 5. Sample captured by gen2 PbS image</w:t>
      </w:r>
      <w:r w:rsidR="007D7829">
        <w:rPr>
          <w:b w:val="0"/>
          <w:bCs w:val="0"/>
          <w:sz w:val="16"/>
          <w:szCs w:val="16"/>
        </w:rPr>
        <w:t xml:space="preserve"> sensor</w:t>
      </w:r>
      <w:r w:rsidRPr="00CA1508">
        <w:rPr>
          <w:b w:val="0"/>
          <w:bCs w:val="0"/>
          <w:sz w:val="16"/>
          <w:szCs w:val="16"/>
        </w:rPr>
        <w:t xml:space="preserve"> under (a) visible </w:t>
      </w:r>
      <w:r w:rsidR="007D7829">
        <w:rPr>
          <w:b w:val="0"/>
          <w:bCs w:val="0"/>
          <w:sz w:val="16"/>
          <w:szCs w:val="16"/>
        </w:rPr>
        <w:t xml:space="preserve">light </w:t>
      </w:r>
      <w:r w:rsidRPr="00CA1508">
        <w:rPr>
          <w:b w:val="0"/>
          <w:bCs w:val="0"/>
          <w:sz w:val="16"/>
          <w:szCs w:val="16"/>
        </w:rPr>
        <w:t xml:space="preserve">and (b) </w:t>
      </w:r>
      <w:proofErr w:type="gramStart"/>
      <w:r w:rsidRPr="00CA1508">
        <w:rPr>
          <w:b w:val="0"/>
          <w:bCs w:val="0"/>
          <w:sz w:val="16"/>
          <w:szCs w:val="16"/>
        </w:rPr>
        <w:t>SWI</w:t>
      </w:r>
      <w:r w:rsidR="007D7829">
        <w:rPr>
          <w:b w:val="0"/>
          <w:bCs w:val="0"/>
          <w:sz w:val="16"/>
          <w:szCs w:val="16"/>
        </w:rPr>
        <w:t>R</w:t>
      </w:r>
      <w:proofErr w:type="gramEnd"/>
    </w:p>
    <w:p w14:paraId="0334407A" w14:textId="3BC0D743" w:rsidR="002035FC" w:rsidRPr="00CA1508" w:rsidRDefault="002035FC" w:rsidP="002035FC">
      <w:pPr>
        <w:pStyle w:val="Caption"/>
        <w:jc w:val="center"/>
        <w:rPr>
          <w:b w:val="0"/>
          <w:bCs w:val="0"/>
          <w:sz w:val="16"/>
          <w:szCs w:val="16"/>
        </w:rPr>
      </w:pPr>
      <w:r w:rsidRPr="00CA1508">
        <w:rPr>
          <w:b w:val="0"/>
          <w:sz w:val="16"/>
          <w:szCs w:val="16"/>
        </w:rPr>
        <w:t>TABLE I</w:t>
      </w:r>
    </w:p>
    <w:p w14:paraId="1D4FBA07" w14:textId="58A8FCF2" w:rsidR="006C5D6A" w:rsidRDefault="002035FC" w:rsidP="00EA169B">
      <w:pPr>
        <w:pStyle w:val="Caption"/>
        <w:jc w:val="center"/>
      </w:pPr>
      <w:r w:rsidRPr="00CA1508">
        <w:rPr>
          <w:b w:val="0"/>
          <w:bCs w:val="0"/>
          <w:sz w:val="16"/>
          <w:szCs w:val="16"/>
        </w:rPr>
        <w:t>Performance summary of state-of-the-art technologies</w:t>
      </w:r>
      <w:r w:rsidR="0016276D" w:rsidRPr="0016276D">
        <w:rPr>
          <w:b w:val="0"/>
          <w:bCs w:val="0"/>
          <w:noProof/>
        </w:rPr>
        <w:drawing>
          <wp:inline distT="0" distB="0" distL="0" distR="0" wp14:anchorId="49745F9B" wp14:editId="768D3F0D">
            <wp:extent cx="3200400" cy="16459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00400" cy="1645920"/>
                    </a:xfrm>
                    <a:prstGeom prst="rect">
                      <a:avLst/>
                    </a:prstGeom>
                    <a:noFill/>
                    <a:ln>
                      <a:noFill/>
                    </a:ln>
                  </pic:spPr>
                </pic:pic>
              </a:graphicData>
            </a:graphic>
          </wp:inline>
        </w:drawing>
      </w:r>
    </w:p>
    <w:p w14:paraId="3810FEBA" w14:textId="7EB20485" w:rsidR="009C63F1" w:rsidRPr="002726B0" w:rsidRDefault="009C63F1" w:rsidP="009C63F1">
      <w:pPr>
        <w:pStyle w:val="Heading1"/>
        <w:rPr>
          <w:rFonts w:ascii="Times New Roman" w:hAnsi="Times New Roman"/>
        </w:rPr>
      </w:pPr>
      <w:r w:rsidRPr="002726B0">
        <w:rPr>
          <w:rFonts w:ascii="Times New Roman" w:hAnsi="Times New Roman"/>
          <w:lang w:val="en-US"/>
        </w:rPr>
        <w:t>Conclusion</w:t>
      </w:r>
    </w:p>
    <w:p w14:paraId="784BDA21" w14:textId="301C5582" w:rsidR="006106CC" w:rsidRPr="002726B0" w:rsidRDefault="009C63F1" w:rsidP="006106CC">
      <w:pPr>
        <w:pStyle w:val="PARAIndent"/>
        <w:rPr>
          <w:rFonts w:ascii="Times New Roman" w:hAnsi="Times New Roman"/>
        </w:rPr>
      </w:pPr>
      <w:r w:rsidRPr="002726B0">
        <w:rPr>
          <w:rFonts w:ascii="Times New Roman" w:hAnsi="Times New Roman"/>
        </w:rPr>
        <w:t xml:space="preserve">In this paper, we analyzed the requirements for monolithic integration of thin-film photodiodes with high pixel density CMOS readout </w:t>
      </w:r>
      <w:r>
        <w:rPr>
          <w:rFonts w:ascii="Times New Roman" w:hAnsi="Times New Roman"/>
        </w:rPr>
        <w:t>circuit</w:t>
      </w:r>
      <w:r w:rsidRPr="002726B0">
        <w:rPr>
          <w:rFonts w:ascii="Times New Roman" w:hAnsi="Times New Roman"/>
        </w:rPr>
        <w:t>. We optimized PbS quantum dot</w:t>
      </w:r>
      <w:r>
        <w:rPr>
          <w:rFonts w:ascii="Times New Roman" w:hAnsi="Times New Roman"/>
        </w:rPr>
        <w:t>s</w:t>
      </w:r>
      <w:r w:rsidRPr="002726B0">
        <w:rPr>
          <w:rFonts w:ascii="Times New Roman" w:hAnsi="Times New Roman"/>
        </w:rPr>
        <w:t xml:space="preserve"> photodiode to be compatible with </w:t>
      </w:r>
      <w:r>
        <w:rPr>
          <w:rFonts w:ascii="Times New Roman" w:hAnsi="Times New Roman"/>
        </w:rPr>
        <w:t xml:space="preserve">a </w:t>
      </w:r>
      <w:r w:rsidRPr="002726B0">
        <w:rPr>
          <w:rFonts w:ascii="Times New Roman" w:hAnsi="Times New Roman"/>
        </w:rPr>
        <w:t xml:space="preserve">3T pixel design, which opens a path for the realization of SWIR image sensors with resolution beyond the current state-of-the-art. We presented a SWIR image sensor with </w:t>
      </w:r>
      <w:r w:rsidRPr="0066552B">
        <w:rPr>
          <w:rFonts w:ascii="Times New Roman" w:hAnsi="Times New Roman"/>
        </w:rPr>
        <w:t>7</w:t>
      </w:r>
      <w:r w:rsidR="00833F00" w:rsidRPr="0066552B">
        <w:rPr>
          <w:rFonts w:ascii="Times New Roman" w:hAnsi="Times New Roman"/>
        </w:rPr>
        <w:t>68</w:t>
      </w:r>
      <w:r w:rsidRPr="0066552B">
        <w:rPr>
          <w:rFonts w:ascii="Times New Roman" w:hAnsi="Times New Roman"/>
        </w:rPr>
        <w:t>x512</w:t>
      </w:r>
      <w:r w:rsidRPr="002726B0">
        <w:rPr>
          <w:rFonts w:ascii="Times New Roman" w:hAnsi="Times New Roman"/>
        </w:rPr>
        <w:t xml:space="preserve"> pixel array, pixel pitch of 5 µm </w:t>
      </w:r>
      <w:r>
        <w:rPr>
          <w:rFonts w:ascii="Times New Roman" w:hAnsi="Times New Roman"/>
        </w:rPr>
        <w:t>with</w:t>
      </w:r>
      <w:r w:rsidRPr="002726B0">
        <w:rPr>
          <w:rFonts w:ascii="Times New Roman" w:hAnsi="Times New Roman"/>
        </w:rPr>
        <w:t xml:space="preserve"> 40%</w:t>
      </w:r>
      <w:r>
        <w:rPr>
          <w:rFonts w:ascii="Times New Roman" w:hAnsi="Times New Roman"/>
        </w:rPr>
        <w:t xml:space="preserve"> EQE at 1450 nm. Co-optimization of the photodiode stack and the readout allow us to acquire images with high sensitivity and high level of detail. These results</w:t>
      </w:r>
      <w:r w:rsidRPr="002726B0">
        <w:rPr>
          <w:rFonts w:ascii="Times New Roman" w:hAnsi="Times New Roman"/>
        </w:rPr>
        <w:t xml:space="preserve"> demonstrate the potential of </w:t>
      </w:r>
      <w:r>
        <w:rPr>
          <w:rFonts w:ascii="Times New Roman" w:hAnsi="Times New Roman"/>
        </w:rPr>
        <w:t xml:space="preserve">the thin-film </w:t>
      </w:r>
      <w:r w:rsidRPr="002726B0">
        <w:rPr>
          <w:rFonts w:ascii="Times New Roman" w:hAnsi="Times New Roman"/>
        </w:rPr>
        <w:t xml:space="preserve">technology to enable new emerging applications </w:t>
      </w:r>
      <w:r>
        <w:rPr>
          <w:rFonts w:ascii="Times New Roman" w:hAnsi="Times New Roman"/>
        </w:rPr>
        <w:t xml:space="preserve">in </w:t>
      </w:r>
      <w:r w:rsidRPr="002726B0">
        <w:rPr>
          <w:rFonts w:ascii="Times New Roman" w:hAnsi="Times New Roman"/>
        </w:rPr>
        <w:t>SWIR</w:t>
      </w:r>
      <w:r>
        <w:rPr>
          <w:rFonts w:ascii="Times New Roman" w:hAnsi="Times New Roman"/>
        </w:rPr>
        <w:t xml:space="preserve"> imaging.</w:t>
      </w:r>
    </w:p>
    <w:p w14:paraId="47F15384" w14:textId="77777777" w:rsidR="006106CC" w:rsidRPr="002726B0" w:rsidRDefault="006106CC" w:rsidP="006106CC">
      <w:pPr>
        <w:pStyle w:val="PARAIndent"/>
        <w:jc w:val="center"/>
        <w:rPr>
          <w:rFonts w:ascii="Times New Roman" w:hAnsi="Times New Roman"/>
        </w:rPr>
      </w:pPr>
      <w:r w:rsidRPr="002726B0">
        <w:rPr>
          <w:rFonts w:ascii="Times New Roman" w:hAnsi="Times New Roman"/>
        </w:rPr>
        <w:lastRenderedPageBreak/>
        <w:t>REFERENCES</w:t>
      </w:r>
    </w:p>
    <w:p w14:paraId="101DD1A3" w14:textId="77777777" w:rsidR="006106CC" w:rsidRPr="002726B0" w:rsidRDefault="006106CC" w:rsidP="006106CC">
      <w:pPr>
        <w:pStyle w:val="PARAIndent"/>
        <w:ind w:firstLine="0"/>
        <w:rPr>
          <w:rFonts w:ascii="Times New Roman" w:hAnsi="Times New Roman"/>
        </w:rPr>
      </w:pPr>
    </w:p>
    <w:p w14:paraId="4C6A03C5" w14:textId="0322C347" w:rsidR="002F09F2" w:rsidRPr="002F09F2" w:rsidRDefault="006106CC" w:rsidP="002F09F2">
      <w:pPr>
        <w:widowControl w:val="0"/>
        <w:autoSpaceDE w:val="0"/>
        <w:autoSpaceDN w:val="0"/>
        <w:adjustRightInd w:val="0"/>
        <w:ind w:left="640" w:hanging="640"/>
        <w:rPr>
          <w:noProof/>
          <w:sz w:val="14"/>
          <w:szCs w:val="24"/>
        </w:rPr>
      </w:pPr>
      <w:r w:rsidRPr="002726B0">
        <w:rPr>
          <w:color w:val="000000"/>
          <w:sz w:val="14"/>
          <w:szCs w:val="14"/>
        </w:rPr>
        <w:fldChar w:fldCharType="begin" w:fldLock="1"/>
      </w:r>
      <w:r w:rsidRPr="002726B0">
        <w:rPr>
          <w:color w:val="000000"/>
          <w:sz w:val="14"/>
          <w:szCs w:val="14"/>
        </w:rPr>
        <w:instrText xml:space="preserve">ADDIN Mendeley Bibliography CSL_BIBLIOGRAPHY </w:instrText>
      </w:r>
      <w:r w:rsidRPr="002726B0">
        <w:rPr>
          <w:color w:val="000000"/>
          <w:sz w:val="14"/>
          <w:szCs w:val="14"/>
        </w:rPr>
        <w:fldChar w:fldCharType="separate"/>
      </w:r>
      <w:r w:rsidR="002F09F2" w:rsidRPr="002F09F2">
        <w:rPr>
          <w:noProof/>
          <w:sz w:val="14"/>
          <w:szCs w:val="24"/>
        </w:rPr>
        <w:t>[1]</w:t>
      </w:r>
      <w:r w:rsidR="002F09F2" w:rsidRPr="002F09F2">
        <w:rPr>
          <w:noProof/>
          <w:sz w:val="14"/>
          <w:szCs w:val="24"/>
        </w:rPr>
        <w:tab/>
        <w:t xml:space="preserve">S. Manda, Y. Zaizen, T. Hirano, H. Iwamoto, R. Matsumoto, S. Saito, S. Maruyama, H. Minari, T. Hirano, T. Takachi, N. Fujii, and Y. Yamamoto, “High-definition Visible-SWIR InGaAs Image Sensor using Cu-Cu Bonding of III-V to Silicon Wafer.,” in </w:t>
      </w:r>
      <w:r w:rsidR="002F09F2" w:rsidRPr="002F09F2">
        <w:rPr>
          <w:i/>
          <w:iCs/>
          <w:noProof/>
          <w:sz w:val="14"/>
          <w:szCs w:val="24"/>
        </w:rPr>
        <w:t>Technical Digest - International Electron Devices Meeting, IEDM</w:t>
      </w:r>
      <w:r w:rsidR="002F09F2" w:rsidRPr="002F09F2">
        <w:rPr>
          <w:noProof/>
          <w:sz w:val="14"/>
          <w:szCs w:val="24"/>
        </w:rPr>
        <w:t>, 2019, vol. 2019-December, doi: 10.1109/IEDM19573.2019.8993432.</w:t>
      </w:r>
    </w:p>
    <w:p w14:paraId="1A1F69E5"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w:t>
      </w:r>
      <w:r w:rsidRPr="002F09F2">
        <w:rPr>
          <w:noProof/>
          <w:sz w:val="14"/>
          <w:szCs w:val="24"/>
        </w:rPr>
        <w:tab/>
        <w:t xml:space="preserve">J. Lee, E. Georgitzikis, Y. Li, Z. Lin, J. Park, I. Lieberman, D. Cheyns, A. Lambrechts, S. Thijs, R. Stahl, and P. E. Malinowski, “Imaging in Short-Wave Infrared with 1 . 82 µm Pixel Pitch Quantum Dot Image Sensor,” </w:t>
      </w:r>
      <w:r w:rsidRPr="002F09F2">
        <w:rPr>
          <w:i/>
          <w:iCs/>
          <w:noProof/>
          <w:sz w:val="14"/>
          <w:szCs w:val="24"/>
        </w:rPr>
        <w:t>IEEE Int. Electron Devices Meet.</w:t>
      </w:r>
      <w:r w:rsidRPr="002F09F2">
        <w:rPr>
          <w:noProof/>
          <w:sz w:val="14"/>
          <w:szCs w:val="24"/>
        </w:rPr>
        <w:t>, pp. 343–346, 2020, doi: 10.1109/IEDM13553.2020.9372018.</w:t>
      </w:r>
    </w:p>
    <w:p w14:paraId="422E3B0D"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[3]</w:t>
      </w:r>
      <w:r w:rsidRPr="002F09F2">
        <w:rPr>
          <w:noProof/>
          <w:sz w:val="14"/>
          <w:szCs w:val="24"/>
        </w:rPr>
        <w:tab/>
        <w:t xml:space="preserve">L. Barrow, N. Bock, A. Bouvier, D. Clocchiatti, J. Feng, N. Kolli, A. Pattantyus, V. Sharma, T.-H. Shu, and E. Mandelli, “A Quantum Film based QuadVGA 1.5µm pixel image sensor with over 40% QE at 940 nm for actively illuminated applications,” </w:t>
      </w:r>
      <w:r w:rsidRPr="002F09F2">
        <w:rPr>
          <w:i/>
          <w:iCs/>
          <w:noProof/>
          <w:sz w:val="14"/>
          <w:szCs w:val="24"/>
        </w:rPr>
        <w:t>Iisw</w:t>
      </w:r>
      <w:r w:rsidRPr="002F09F2">
        <w:rPr>
          <w:noProof/>
          <w:sz w:val="14"/>
          <w:szCs w:val="24"/>
        </w:rPr>
        <w:t>, 2017.</w:t>
      </w:r>
    </w:p>
    <w:p w14:paraId="029C38CB"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[4]</w:t>
      </w:r>
      <w:r w:rsidRPr="002F09F2">
        <w:rPr>
          <w:noProof/>
          <w:sz w:val="14"/>
          <w:szCs w:val="24"/>
        </w:rPr>
        <w:tab/>
        <w:t>SWIR Vision Systems, “Acuros CQD 1920/1920L GigE SWIR Camera.” https://www.swirvisionsystems.com/wp-content/uploads/Acuros-CQD-1920L-GigE-SWIR-Camera_003.pdf.</w:t>
      </w:r>
    </w:p>
    <w:p w14:paraId="3E3B79C5"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[5]</w:t>
      </w:r>
      <w:r w:rsidRPr="002F09F2">
        <w:rPr>
          <w:noProof/>
          <w:sz w:val="14"/>
          <w:szCs w:val="24"/>
        </w:rPr>
        <w:tab/>
        <w:t xml:space="preserve">R. Saran and R. J. Curry, “Lead sulphide nanocrystal photodetector technologies,” </w:t>
      </w:r>
      <w:r w:rsidRPr="002F09F2">
        <w:rPr>
          <w:i/>
          <w:iCs/>
          <w:noProof/>
          <w:sz w:val="14"/>
          <w:szCs w:val="24"/>
        </w:rPr>
        <w:t>Nature Photonics</w:t>
      </w:r>
      <w:r w:rsidRPr="002F09F2">
        <w:rPr>
          <w:noProof/>
          <w:sz w:val="14"/>
          <w:szCs w:val="24"/>
        </w:rPr>
        <w:t>, vol. 10, no. 2. pp. 81–92, 2016, doi: 10.1038/nphoton.2015.280.</w:t>
      </w:r>
    </w:p>
    <w:p w14:paraId="0ABB52FD"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[6]</w:t>
      </w:r>
      <w:r w:rsidRPr="002F09F2">
        <w:rPr>
          <w:noProof/>
          <w:sz w:val="14"/>
          <w:szCs w:val="24"/>
        </w:rPr>
        <w:tab/>
        <w:t xml:space="preserve">X. Yin, C. Zhang, Y. Guo, Y. Yang, Y. Xing, and W. Que, “PbS QD-based photodetectors: Future-oriented near-infrared detection technology,” </w:t>
      </w:r>
      <w:r w:rsidRPr="002F09F2">
        <w:rPr>
          <w:i/>
          <w:iCs/>
          <w:noProof/>
          <w:sz w:val="14"/>
          <w:szCs w:val="24"/>
        </w:rPr>
        <w:t>J. Mater. Chem. C</w:t>
      </w:r>
      <w:r w:rsidRPr="002F09F2">
        <w:rPr>
          <w:noProof/>
          <w:sz w:val="14"/>
          <w:szCs w:val="24"/>
        </w:rPr>
        <w:t>, vol. 9, no. 2, 2021, doi: 10.1039/d0tc04612d.</w:t>
      </w:r>
    </w:p>
    <w:p w14:paraId="4F6B64EA"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[7]</w:t>
      </w:r>
      <w:r w:rsidRPr="002F09F2">
        <w:rPr>
          <w:noProof/>
          <w:sz w:val="14"/>
          <w:szCs w:val="24"/>
        </w:rPr>
        <w:tab/>
        <w:t xml:space="preserve">Y. Bi, S. Pradhan, S. Gupta, M. Z. Akgul, A. Stavrinadis, and G. Konstantatos, “Infrared Solution-Processed Quantum Dot Solar Cells Reaching External Quantum Efficiency of 80% at 1.35 µm and Jsc in Excess of 34 mA cm−2,” </w:t>
      </w:r>
      <w:r w:rsidRPr="002F09F2">
        <w:rPr>
          <w:i/>
          <w:iCs/>
          <w:noProof/>
          <w:sz w:val="14"/>
          <w:szCs w:val="24"/>
        </w:rPr>
        <w:t>Adv. Mater.</w:t>
      </w:r>
      <w:r w:rsidRPr="002F09F2">
        <w:rPr>
          <w:noProof/>
          <w:sz w:val="14"/>
          <w:szCs w:val="24"/>
        </w:rPr>
        <w:t>, vol. 30, no. 7, 2018, doi: 10.1002/adma.201704928.</w:t>
      </w:r>
    </w:p>
    <w:p w14:paraId="660B36E7"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[8]</w:t>
      </w:r>
      <w:r w:rsidRPr="002F09F2">
        <w:rPr>
          <w:noProof/>
          <w:sz w:val="14"/>
          <w:szCs w:val="24"/>
        </w:rPr>
        <w:tab/>
        <w:t xml:space="preserve">J. Z. Fan, N. T. Andersen, M. Biondi, P. Todorović, B. Sun, O. Ouellette, J. Abed, L. K. Sagar, M. J. Choi, S. Hoogland, F. P. G. de Arquer, and E. H. Sargent, “Mixed Lead Halide Passivation of Quantum Dots,” </w:t>
      </w:r>
      <w:r w:rsidRPr="002F09F2">
        <w:rPr>
          <w:i/>
          <w:iCs/>
          <w:noProof/>
          <w:sz w:val="14"/>
          <w:szCs w:val="24"/>
        </w:rPr>
        <w:t>Adv. Mater.</w:t>
      </w:r>
      <w:r w:rsidRPr="002F09F2">
        <w:rPr>
          <w:noProof/>
          <w:sz w:val="14"/>
          <w:szCs w:val="24"/>
        </w:rPr>
        <w:t>, vol. 31, no. 48, 2019, doi: 10.1002/adma.201904304.</w:t>
      </w:r>
    </w:p>
    <w:p w14:paraId="57462A36"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[9]</w:t>
      </w:r>
      <w:r w:rsidRPr="002F09F2">
        <w:rPr>
          <w:noProof/>
          <w:sz w:val="14"/>
          <w:szCs w:val="24"/>
        </w:rPr>
        <w:tab/>
        <w:t xml:space="preserve">M. Vafaie, J. Z. Fan, A. Morteza Najarian, O. Ouellette, L. K. Sagar, K. Bertens, B. Sun, F. P. García de Arquer, and E. H. Sargent, “Colloidal quantum dot photodetectors with 10-ns response time and 80% quantum efficiency at 1,550 nm,” </w:t>
      </w:r>
      <w:r w:rsidRPr="002F09F2">
        <w:rPr>
          <w:i/>
          <w:iCs/>
          <w:noProof/>
          <w:sz w:val="14"/>
          <w:szCs w:val="24"/>
        </w:rPr>
        <w:t>Matter</w:t>
      </w:r>
      <w:r w:rsidRPr="002F09F2">
        <w:rPr>
          <w:noProof/>
          <w:sz w:val="14"/>
          <w:szCs w:val="24"/>
        </w:rPr>
        <w:t>, vol. 4, no. 3, pp. 1042–1053, 2021, doi: 10.1016/j.matt.2020.12.017.</w:t>
      </w:r>
    </w:p>
    <w:p w14:paraId="39CE41D8"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[10]</w:t>
      </w:r>
      <w:r w:rsidRPr="002F09F2">
        <w:rPr>
          <w:noProof/>
          <w:sz w:val="14"/>
          <w:szCs w:val="24"/>
        </w:rPr>
        <w:tab/>
        <w:t xml:space="preserve">E. J. D. Klem, C. Gregory, D. Temple, and J. Lewis, “PbS colloidal quantum dot photodiodes for low-cost SWIR sensing,” in </w:t>
      </w:r>
      <w:r w:rsidRPr="002F09F2">
        <w:rPr>
          <w:i/>
          <w:iCs/>
          <w:noProof/>
          <w:sz w:val="14"/>
          <w:szCs w:val="24"/>
        </w:rPr>
        <w:t>Infrared Technology and Applications XLI</w:t>
      </w:r>
      <w:r w:rsidRPr="002F09F2">
        <w:rPr>
          <w:noProof/>
          <w:sz w:val="14"/>
          <w:szCs w:val="24"/>
        </w:rPr>
        <w:t>, 2015, vol. 9451, doi: 10.1117/12.2178532.</w:t>
      </w:r>
    </w:p>
    <w:p w14:paraId="38C0C859"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[11]</w:t>
      </w:r>
      <w:r w:rsidRPr="002F09F2">
        <w:rPr>
          <w:noProof/>
          <w:sz w:val="14"/>
          <w:szCs w:val="24"/>
        </w:rPr>
        <w:tab/>
        <w:t xml:space="preserve">G. Konstantatos, M. Badioli, L. Gaudreau, J. Osmond, M. Bernechea, F. P. G. De Arquer, F. Gatti, and F. H. L. Koppens, “Hybrid graphene quantum dot phototransistors with ultrahigh gain,” </w:t>
      </w:r>
      <w:r w:rsidRPr="002F09F2">
        <w:rPr>
          <w:i/>
          <w:iCs/>
          <w:noProof/>
          <w:sz w:val="14"/>
          <w:szCs w:val="24"/>
        </w:rPr>
        <w:t>Nat. Nanotechnol.</w:t>
      </w:r>
      <w:r w:rsidRPr="002F09F2">
        <w:rPr>
          <w:noProof/>
          <w:sz w:val="14"/>
          <w:szCs w:val="24"/>
        </w:rPr>
        <w:t>, vol. 7, no. 6, 2012, doi: 10.1038/nnano.2012.60.</w:t>
      </w:r>
    </w:p>
    <w:p w14:paraId="56D2BFBE"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[12]</w:t>
      </w:r>
      <w:r w:rsidRPr="002F09F2">
        <w:rPr>
          <w:noProof/>
          <w:sz w:val="14"/>
          <w:szCs w:val="24"/>
        </w:rPr>
        <w:tab/>
        <w:t xml:space="preserve">S. Goossens, G. Navickaite, C. Monasterio, S. Gupta, J. J. Piqueras, R. Pérez, G. Burwell, I. Nikitskiy, T. Lasanta, T. Galán, E. Puma, A. Centeno, A. Pesquera, A. Zurutuza, G. Konstantatos, and F. Koppens, “Broadband image sensor array based on graphene-CMOS integration,” </w:t>
      </w:r>
      <w:r w:rsidRPr="002F09F2">
        <w:rPr>
          <w:i/>
          <w:iCs/>
          <w:noProof/>
          <w:sz w:val="14"/>
          <w:szCs w:val="24"/>
        </w:rPr>
        <w:t>Nat. Photonics</w:t>
      </w:r>
      <w:r w:rsidRPr="002F09F2">
        <w:rPr>
          <w:noProof/>
          <w:sz w:val="14"/>
          <w:szCs w:val="24"/>
        </w:rPr>
        <w:t>, vol. 11, no. 6, 2017, doi: 10.1038/nphoton.2017.75.</w:t>
      </w:r>
    </w:p>
    <w:p w14:paraId="6E12CBD0"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[13]</w:t>
      </w:r>
      <w:r w:rsidRPr="002F09F2">
        <w:rPr>
          <w:noProof/>
          <w:sz w:val="14"/>
          <w:szCs w:val="24"/>
        </w:rPr>
        <w:tab/>
        <w:t xml:space="preserve">J. Tang and E. H. Sargent, “Infrared colloidal quantum dots for photovoltaics: Fundamentals and recent progress,” </w:t>
      </w:r>
      <w:r w:rsidRPr="002F09F2">
        <w:rPr>
          <w:i/>
          <w:iCs/>
          <w:noProof/>
          <w:sz w:val="14"/>
          <w:szCs w:val="24"/>
        </w:rPr>
        <w:t>Adv. Mater.</w:t>
      </w:r>
      <w:r w:rsidRPr="002F09F2">
        <w:rPr>
          <w:noProof/>
          <w:sz w:val="14"/>
          <w:szCs w:val="24"/>
        </w:rPr>
        <w:t>, vol. 23, no. 1, pp. 12–29, 2011, doi: 10.1002/adma.201001491.</w:t>
      </w:r>
    </w:p>
    <w:p w14:paraId="6221EB10"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[14]</w:t>
      </w:r>
      <w:r w:rsidRPr="002F09F2">
        <w:rPr>
          <w:noProof/>
          <w:sz w:val="14"/>
          <w:szCs w:val="24"/>
        </w:rPr>
        <w:tab/>
        <w:t xml:space="preserve">S. Pradhan, F. Di Stasio, Y. Bi, S. Gupta, S. Christodoulou, A. Stavrinadis, and G. Konstantatos, “High-efficiency colloidal quantum dot infrared light-emitting diodes via engineering at the supra-nanocrystalline level,” </w:t>
      </w:r>
      <w:r w:rsidRPr="002F09F2">
        <w:rPr>
          <w:i/>
          <w:iCs/>
          <w:noProof/>
          <w:sz w:val="14"/>
          <w:szCs w:val="24"/>
        </w:rPr>
        <w:t>Nat. Nanotechnol.</w:t>
      </w:r>
      <w:r w:rsidRPr="002F09F2">
        <w:rPr>
          <w:noProof/>
          <w:sz w:val="14"/>
          <w:szCs w:val="24"/>
        </w:rPr>
        <w:t>, vol. 14, no. 1, pp. 72–79, 2019, doi: 10.1038/s41565-018-0312-y.</w:t>
      </w:r>
    </w:p>
    <w:p w14:paraId="4A43B26F"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[15]</w:t>
      </w:r>
      <w:r w:rsidRPr="002F09F2">
        <w:rPr>
          <w:noProof/>
          <w:sz w:val="14"/>
          <w:szCs w:val="24"/>
        </w:rPr>
        <w:tab/>
        <w:t xml:space="preserve">E. R. Fossum, “Active pixel sensors: are CCD’s dinosaurs?,” </w:t>
      </w:r>
      <w:r w:rsidRPr="002F09F2">
        <w:rPr>
          <w:i/>
          <w:iCs/>
          <w:noProof/>
          <w:sz w:val="14"/>
          <w:szCs w:val="24"/>
        </w:rPr>
        <w:t>Proceedings.of the.SPIE - The.International Soc.</w:t>
      </w:r>
      <w:r w:rsidRPr="002F09F2">
        <w:rPr>
          <w:noProof/>
          <w:sz w:val="14"/>
          <w:szCs w:val="24"/>
        </w:rPr>
        <w:t>, vol. 1900, 1993.</w:t>
      </w:r>
    </w:p>
    <w:p w14:paraId="22211C33"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[16]</w:t>
      </w:r>
      <w:r w:rsidRPr="002F09F2">
        <w:rPr>
          <w:noProof/>
          <w:sz w:val="14"/>
          <w:szCs w:val="24"/>
        </w:rPr>
        <w:tab/>
        <w:t xml:space="preserve">B. A. Fowler, J. Balicki, D. How, and M. Godfrey, “Low-FPN high-gain capacitive transimpedance amplifier for low-noise CMOS image sensors,” in </w:t>
      </w:r>
      <w:r w:rsidRPr="002F09F2">
        <w:rPr>
          <w:i/>
          <w:iCs/>
          <w:noProof/>
          <w:sz w:val="14"/>
          <w:szCs w:val="24"/>
        </w:rPr>
        <w:t>Sensors and Camera Systems for Scientific, Industrial, and Digital Photography Applications II</w:t>
      </w:r>
      <w:r w:rsidRPr="002F09F2">
        <w:rPr>
          <w:noProof/>
          <w:sz w:val="14"/>
          <w:szCs w:val="24"/>
        </w:rPr>
        <w:t>, 2001, vol. 4306, doi: 10.1117/12.426991.</w:t>
      </w:r>
    </w:p>
    <w:p w14:paraId="6B439C21"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[17]</w:t>
      </w:r>
      <w:r w:rsidRPr="002F09F2">
        <w:rPr>
          <w:noProof/>
          <w:sz w:val="14"/>
          <w:szCs w:val="24"/>
        </w:rPr>
        <w:tab/>
        <w:t xml:space="preserve">S. Eminoglu, M. Isikhan, N. Bayhan, M. A. Gulden, O. S. Incedere, S. T. Soyer, S. Kocak, G. S. Yilmaz, and T. Akin, “MT6415CA: a 640×512-15µm CTIA ROIC for SWIR InGaAs detector arrays,” in </w:t>
      </w:r>
      <w:r w:rsidRPr="002F09F2">
        <w:rPr>
          <w:i/>
          <w:iCs/>
          <w:noProof/>
          <w:sz w:val="14"/>
          <w:szCs w:val="24"/>
        </w:rPr>
        <w:t>Infrared Technology and Applications XXXIX</w:t>
      </w:r>
      <w:r w:rsidRPr="002F09F2">
        <w:rPr>
          <w:noProof/>
          <w:sz w:val="14"/>
          <w:szCs w:val="24"/>
        </w:rPr>
        <w:t>, 2013, vol. 8704, doi: 10.1117/12.2019519.</w:t>
      </w:r>
    </w:p>
    <w:p w14:paraId="1BC98265"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[18]</w:t>
      </w:r>
      <w:r w:rsidRPr="002F09F2">
        <w:rPr>
          <w:noProof/>
          <w:sz w:val="14"/>
          <w:szCs w:val="24"/>
        </w:rPr>
        <w:tab/>
        <w:t xml:space="preserve">H. Figgemeier, M. Benecke, K. Hofmann, R. Oelmaier, A. Sieck, J. Wendler, and J. Ziegler, “SWIR detectors for night vision at AIM,” in </w:t>
      </w:r>
      <w:r w:rsidRPr="002F09F2">
        <w:rPr>
          <w:i/>
          <w:iCs/>
          <w:noProof/>
          <w:sz w:val="14"/>
          <w:szCs w:val="24"/>
        </w:rPr>
        <w:t>Infrared Technology and Applications XL</w:t>
      </w:r>
      <w:r w:rsidRPr="002F09F2">
        <w:rPr>
          <w:noProof/>
          <w:sz w:val="14"/>
          <w:szCs w:val="24"/>
        </w:rPr>
        <w:t>, 2014, vol. 9070, doi: 10.1117/12.2050320.</w:t>
      </w:r>
    </w:p>
    <w:p w14:paraId="1C9C1F74"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[19]</w:t>
      </w:r>
      <w:r w:rsidRPr="002F09F2">
        <w:rPr>
          <w:noProof/>
          <w:sz w:val="14"/>
          <w:szCs w:val="24"/>
        </w:rPr>
        <w:tab/>
        <w:t xml:space="preserve">M. MacDougal, J. Geske, C. Wang, and D. Follman, “Low-Light-Level InGaAs focal plane arrays with and without illumination,” in </w:t>
      </w:r>
      <w:r w:rsidRPr="002F09F2">
        <w:rPr>
          <w:i/>
          <w:iCs/>
          <w:noProof/>
          <w:sz w:val="14"/>
          <w:szCs w:val="24"/>
        </w:rPr>
        <w:t>Infrared Technology and Applications XXXVI</w:t>
      </w:r>
      <w:r w:rsidRPr="002F09F2">
        <w:rPr>
          <w:noProof/>
          <w:sz w:val="14"/>
          <w:szCs w:val="24"/>
        </w:rPr>
        <w:t>, 2010, vol. 7660, doi: 10.1117/12.852605.</w:t>
      </w:r>
    </w:p>
    <w:p w14:paraId="2C6F78E9"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[20]</w:t>
      </w:r>
      <w:r w:rsidRPr="002F09F2">
        <w:rPr>
          <w:noProof/>
          <w:sz w:val="14"/>
          <w:szCs w:val="24"/>
        </w:rPr>
        <w:tab/>
        <w:t xml:space="preserve">G. Konstantatos, J. Clifford, L. Levina, and E. H. Sargent, “Sensitive solution-processed visible-wavelength photodetectors,” </w:t>
      </w:r>
      <w:r w:rsidRPr="002F09F2">
        <w:rPr>
          <w:i/>
          <w:iCs/>
          <w:noProof/>
          <w:sz w:val="14"/>
          <w:szCs w:val="24"/>
        </w:rPr>
        <w:t>Nat. Photonics</w:t>
      </w:r>
      <w:r w:rsidRPr="002F09F2">
        <w:rPr>
          <w:noProof/>
          <w:sz w:val="14"/>
          <w:szCs w:val="24"/>
        </w:rPr>
        <w:t>, vol. 1, no. 9, pp. 531–534, 2007, doi: 10.1038/nphoton.2007.147.</w:t>
      </w:r>
    </w:p>
    <w:p w14:paraId="4B7E5F55"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[21]</w:t>
      </w:r>
      <w:r w:rsidRPr="002F09F2">
        <w:rPr>
          <w:noProof/>
          <w:sz w:val="14"/>
          <w:szCs w:val="24"/>
        </w:rPr>
        <w:tab/>
        <w:t xml:space="preserve">D. Zhitomirsky, O. Voznyy, L. Levina, S. Hoogland, K. W. Kemp, A. H. Ip, S. M. Thon, and E. H. Sargent, “Engineering colloidal quantum dot solids within and beyond the mobility-invariant regime,” </w:t>
      </w:r>
      <w:r w:rsidRPr="002F09F2">
        <w:rPr>
          <w:i/>
          <w:iCs/>
          <w:noProof/>
          <w:sz w:val="14"/>
          <w:szCs w:val="24"/>
        </w:rPr>
        <w:t>Nat. Commun.</w:t>
      </w:r>
      <w:r w:rsidRPr="002F09F2">
        <w:rPr>
          <w:noProof/>
          <w:sz w:val="14"/>
          <w:szCs w:val="24"/>
        </w:rPr>
        <w:t>, vol. 5, 2014, doi: 10.1038/ncomms4803.</w:t>
      </w:r>
    </w:p>
    <w:p w14:paraId="4A1C0DCE"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[22]</w:t>
      </w:r>
      <w:r w:rsidRPr="002F09F2">
        <w:rPr>
          <w:noProof/>
          <w:sz w:val="14"/>
          <w:szCs w:val="24"/>
        </w:rPr>
        <w:tab/>
        <w:t xml:space="preserve">O. Voznyy, D. Zhitomirsky, P. Stadler, Z. Ning, S. Hoogland, and E. H. </w:t>
      </w:r>
      <w:r w:rsidRPr="002F09F2">
        <w:rPr>
          <w:noProof/>
          <w:sz w:val="14"/>
          <w:szCs w:val="24"/>
        </w:rPr>
        <w:t xml:space="preserve">Sargent, “A charge-orbital balance picture of doping in colloidal quantum dot solids,” </w:t>
      </w:r>
      <w:r w:rsidRPr="002F09F2">
        <w:rPr>
          <w:i/>
          <w:iCs/>
          <w:noProof/>
          <w:sz w:val="14"/>
          <w:szCs w:val="24"/>
        </w:rPr>
        <w:t>ACS Nano</w:t>
      </w:r>
      <w:r w:rsidRPr="002F09F2">
        <w:rPr>
          <w:noProof/>
          <w:sz w:val="14"/>
          <w:szCs w:val="24"/>
        </w:rPr>
        <w:t>, vol. 6, no. 9, pp. 8448–8455, 2012, doi: 10.1021/nn303364d.</w:t>
      </w:r>
    </w:p>
    <w:p w14:paraId="314A6E14"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[23]</w:t>
      </w:r>
      <w:r w:rsidRPr="002F09F2">
        <w:rPr>
          <w:noProof/>
          <w:sz w:val="14"/>
          <w:szCs w:val="24"/>
        </w:rPr>
        <w:tab/>
        <w:t xml:space="preserve">A. H. Ip, S. M. Thon, S. Hoogland, O. Voznyy, D. Zhitomirsky, R. Debnath, L. Levina, L. R. Rollny, G. H. Carey, A. Fischer, K. W. Kemp, I. J. Kramer, Z. Ning, A. J. Labelle, K. W. Chou, A. Amassian, and E. H. Sargent, “Hybrid passivated colloidal quantum dot solids,” </w:t>
      </w:r>
      <w:r w:rsidRPr="002F09F2">
        <w:rPr>
          <w:i/>
          <w:iCs/>
          <w:noProof/>
          <w:sz w:val="14"/>
          <w:szCs w:val="24"/>
        </w:rPr>
        <w:t>Nat. Nanotechnol.</w:t>
      </w:r>
      <w:r w:rsidRPr="002F09F2">
        <w:rPr>
          <w:noProof/>
          <w:sz w:val="14"/>
          <w:szCs w:val="24"/>
        </w:rPr>
        <w:t>, vol. 7, no. 9, pp. 577–582, 2012, doi: 10.1038/nnano.2012.127.</w:t>
      </w:r>
    </w:p>
    <w:p w14:paraId="0F6DD1BB"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[24]</w:t>
      </w:r>
      <w:r w:rsidRPr="002F09F2">
        <w:rPr>
          <w:noProof/>
          <w:sz w:val="14"/>
          <w:szCs w:val="24"/>
        </w:rPr>
        <w:tab/>
        <w:t xml:space="preserve">B. N. Pal, I. Robel, A. Mohite, R. Laocharoensuk, D. J. Werder, and V. I. Klimov, “High-Sensitivity p-n junction photodiodes based on Pbs nanocrystal quantum dots,” </w:t>
      </w:r>
      <w:r w:rsidRPr="002F09F2">
        <w:rPr>
          <w:i/>
          <w:iCs/>
          <w:noProof/>
          <w:sz w:val="14"/>
          <w:szCs w:val="24"/>
        </w:rPr>
        <w:t>Adv. Funct. Mater.</w:t>
      </w:r>
      <w:r w:rsidRPr="002F09F2">
        <w:rPr>
          <w:noProof/>
          <w:sz w:val="14"/>
          <w:szCs w:val="24"/>
        </w:rPr>
        <w:t>, vol. 22, no. 8, pp. 1741–1748, 2012, doi: 10.1002/adfm.201102532.</w:t>
      </w:r>
    </w:p>
    <w:p w14:paraId="0313ABF5"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[25]</w:t>
      </w:r>
      <w:r w:rsidRPr="002F09F2">
        <w:rPr>
          <w:noProof/>
          <w:sz w:val="14"/>
          <w:szCs w:val="24"/>
        </w:rPr>
        <w:tab/>
        <w:t xml:space="preserve">E. Georgitzikis, P. E. Malinowski, J. Maes, A. Hadipour, Z. Hens, P. Heremans, and D. Cheyns, “Optimization of Charge Carrier Extraction in Colloidal Quantum Dots Short-Wave Infrared Photodiodes through Optical Engineering,” </w:t>
      </w:r>
      <w:r w:rsidRPr="002F09F2">
        <w:rPr>
          <w:i/>
          <w:iCs/>
          <w:noProof/>
          <w:sz w:val="14"/>
          <w:szCs w:val="24"/>
        </w:rPr>
        <w:t>Adv. Funct. Mater.</w:t>
      </w:r>
      <w:r w:rsidRPr="002F09F2">
        <w:rPr>
          <w:noProof/>
          <w:sz w:val="14"/>
          <w:szCs w:val="24"/>
        </w:rPr>
        <w:t>, vol. 28, no. 42, 2018, doi: 10.1002/adfm.201804502.</w:t>
      </w:r>
    </w:p>
    <w:p w14:paraId="24B89240"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[26]</w:t>
      </w:r>
      <w:r w:rsidRPr="002F09F2">
        <w:rPr>
          <w:noProof/>
          <w:sz w:val="14"/>
          <w:szCs w:val="24"/>
        </w:rPr>
        <w:tab/>
        <w:t xml:space="preserve">J. Choi, J. W. Jo, F. P. G. de Arquer, Y. B. Zhao, B. Sun, J. Kim, M. J. Choi, S. W. Baek, A. H. Proppe, A. Seifitokaldani, D. H. Nam, P. Li, O. Ouellette, Y. Kim, O. Voznyy, S. Hoogland, S. O. Kelley, Z. H. Lu, and E. H. Sargent, “Activated Electron-Transport Layers for Infrared Quantum Dot Optoelectronics,” </w:t>
      </w:r>
      <w:r w:rsidRPr="002F09F2">
        <w:rPr>
          <w:i/>
          <w:iCs/>
          <w:noProof/>
          <w:sz w:val="14"/>
          <w:szCs w:val="24"/>
        </w:rPr>
        <w:t>Adv. Mater.</w:t>
      </w:r>
      <w:r w:rsidRPr="002F09F2">
        <w:rPr>
          <w:noProof/>
          <w:sz w:val="14"/>
          <w:szCs w:val="24"/>
        </w:rPr>
        <w:t>, vol. 30, no. 29, 2018, doi: 10.1002/adma.201801720.</w:t>
      </w:r>
    </w:p>
    <w:p w14:paraId="57CF563A"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[27]</w:t>
      </w:r>
      <w:r w:rsidRPr="002F09F2">
        <w:rPr>
          <w:noProof/>
          <w:sz w:val="14"/>
          <w:szCs w:val="24"/>
        </w:rPr>
        <w:tab/>
        <w:t xml:space="preserve">D. Zhitomirsky, M. Furukawa, J. Tang, P. Stadler, S. Hoogland, O. Voznyy, H. Liu, and E. H. Sargent, “N-type colloidal-quantum-dot solids for photovoltaics,” </w:t>
      </w:r>
      <w:r w:rsidRPr="002F09F2">
        <w:rPr>
          <w:i/>
          <w:iCs/>
          <w:noProof/>
          <w:sz w:val="14"/>
          <w:szCs w:val="24"/>
        </w:rPr>
        <w:t>Adv. Mater.</w:t>
      </w:r>
      <w:r w:rsidRPr="002F09F2">
        <w:rPr>
          <w:noProof/>
          <w:sz w:val="14"/>
          <w:szCs w:val="24"/>
        </w:rPr>
        <w:t>, vol. 24, no. 46, 2012, doi: 10.1002/adma.201202825.</w:t>
      </w:r>
    </w:p>
    <w:p w14:paraId="482BC9A9"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[28]</w:t>
      </w:r>
      <w:r w:rsidRPr="002F09F2">
        <w:rPr>
          <w:noProof/>
          <w:sz w:val="14"/>
          <w:szCs w:val="24"/>
        </w:rPr>
        <w:tab/>
        <w:t xml:space="preserve">C. H. M. Chuang, P. R. Brown, V. Bulović, and M. G. Bawendi, “Improved performance and stability in quantum dot solar cells through band alignment engineering,” </w:t>
      </w:r>
      <w:r w:rsidRPr="002F09F2">
        <w:rPr>
          <w:i/>
          <w:iCs/>
          <w:noProof/>
          <w:sz w:val="14"/>
          <w:szCs w:val="24"/>
        </w:rPr>
        <w:t>Nat. Mater.</w:t>
      </w:r>
      <w:r w:rsidRPr="002F09F2">
        <w:rPr>
          <w:noProof/>
          <w:sz w:val="14"/>
          <w:szCs w:val="24"/>
        </w:rPr>
        <w:t>, vol. 13, no. 8, pp. 796–801, 2014, doi: 10.1038/nmat3984.</w:t>
      </w:r>
    </w:p>
    <w:p w14:paraId="52E42306"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[29]</w:t>
      </w:r>
      <w:r w:rsidRPr="002F09F2">
        <w:rPr>
          <w:noProof/>
          <w:sz w:val="14"/>
          <w:szCs w:val="24"/>
        </w:rPr>
        <w:tab/>
        <w:t xml:space="preserve">M. A. Boles, D. Ling, T. Hyeon, and D. V. Talapin, “The surface science of nanocrystals,” </w:t>
      </w:r>
      <w:r w:rsidRPr="002F09F2">
        <w:rPr>
          <w:i/>
          <w:iCs/>
          <w:noProof/>
          <w:sz w:val="14"/>
          <w:szCs w:val="24"/>
        </w:rPr>
        <w:t>Nature Materials</w:t>
      </w:r>
      <w:r w:rsidRPr="002F09F2">
        <w:rPr>
          <w:noProof/>
          <w:sz w:val="14"/>
          <w:szCs w:val="24"/>
        </w:rPr>
        <w:t>, vol. 15, no. 2. pp. 141–153, 2016, doi: 10.1038/nmat4526.</w:t>
      </w:r>
    </w:p>
    <w:p w14:paraId="152073BA" w14:textId="77777777" w:rsidR="002F09F2" w:rsidRPr="002F09F2" w:rsidRDefault="002F09F2" w:rsidP="002F09F2">
      <w:pPr>
        <w:widowControl w:val="0"/>
        <w:autoSpaceDE w:val="0"/>
        <w:autoSpaceDN w:val="0"/>
        <w:adjustRightInd w:val="0"/>
        <w:ind w:left="640" w:hanging="640"/>
        <w:rPr>
          <w:noProof/>
          <w:sz w:val="14"/>
          <w:szCs w:val="24"/>
        </w:rPr>
      </w:pPr>
      <w:r w:rsidRPr="002F09F2">
        <w:rPr>
          <w:noProof/>
          <w:sz w:val="14"/>
          <w:szCs w:val="24"/>
        </w:rPr>
        <w:t>[30]</w:t>
      </w:r>
      <w:r w:rsidRPr="002F09F2">
        <w:rPr>
          <w:noProof/>
          <w:sz w:val="14"/>
          <w:szCs w:val="24"/>
        </w:rPr>
        <w:tab/>
        <w:t xml:space="preserve">R. Wang, Y. Shang, P. Kanjanaboos, W. Zhou, Z. Ning, and E. H. Sargent, “Colloidal quantum dot ligand engineering for high performance solar cells,” </w:t>
      </w:r>
      <w:r w:rsidRPr="002F09F2">
        <w:rPr>
          <w:i/>
          <w:iCs/>
          <w:noProof/>
          <w:sz w:val="14"/>
          <w:szCs w:val="24"/>
        </w:rPr>
        <w:t>Energy and Environmental Science</w:t>
      </w:r>
      <w:r w:rsidRPr="002F09F2">
        <w:rPr>
          <w:noProof/>
          <w:sz w:val="14"/>
          <w:szCs w:val="24"/>
        </w:rPr>
        <w:t>, vol. 9, no. 4. pp. 1130–1143, 2016, doi: 10.1039/c5ee03887a.</w:t>
      </w:r>
    </w:p>
    <w:p w14:paraId="1904522E" w14:textId="77777777" w:rsidR="002F09F2" w:rsidRPr="002F09F2" w:rsidRDefault="002F09F2" w:rsidP="002F09F2">
      <w:pPr>
        <w:widowControl w:val="0"/>
        <w:autoSpaceDE w:val="0"/>
        <w:autoSpaceDN w:val="0"/>
        <w:adjustRightInd w:val="0"/>
        <w:ind w:left="640" w:hanging="640"/>
        <w:rPr>
          <w:noProof/>
          <w:sz w:val="14"/>
        </w:rPr>
      </w:pPr>
      <w:r w:rsidRPr="002F09F2">
        <w:rPr>
          <w:noProof/>
          <w:sz w:val="14"/>
          <w:szCs w:val="24"/>
        </w:rPr>
        <w:t>[31]</w:t>
      </w:r>
      <w:r w:rsidRPr="002F09F2">
        <w:rPr>
          <w:noProof/>
          <w:sz w:val="14"/>
          <w:szCs w:val="24"/>
        </w:rPr>
        <w:tab/>
        <w:t>Nokia and ST Confidential, “SMIA 1.0 Part 5: Camera Characterization Specification Rev A.” 2004.</w:t>
      </w:r>
    </w:p>
    <w:p w14:paraId="11266006" w14:textId="44B3ED83" w:rsidR="006106CC" w:rsidRPr="006F70D5" w:rsidRDefault="006106CC" w:rsidP="006106CC">
      <w:pPr>
        <w:widowControl w:val="0"/>
        <w:autoSpaceDE w:val="0"/>
        <w:autoSpaceDN w:val="0"/>
        <w:adjustRightInd w:val="0"/>
        <w:spacing w:before="6"/>
        <w:jc w:val="both"/>
        <w:rPr>
          <w:color w:val="FFFFFF" w:themeColor="background1"/>
          <w:sz w:val="14"/>
          <w:szCs w:val="14"/>
        </w:rPr>
      </w:pPr>
      <w:r w:rsidRPr="002726B0">
        <w:rPr>
          <w:color w:val="000000"/>
          <w:sz w:val="14"/>
          <w:szCs w:val="14"/>
        </w:rPr>
        <w:fldChar w:fldCharType="end"/>
      </w:r>
      <w:r w:rsidRPr="006F70D5">
        <w:rPr>
          <w:color w:val="FFFFFF" w:themeColor="background1"/>
          <w:sz w:val="14"/>
          <w:szCs w:val="14"/>
        </w:rPr>
        <w:t xml:space="preserve"> </w:t>
      </w:r>
    </w:p>
    <w:p w14:paraId="083E8F9D" w14:textId="77777777" w:rsidR="006106CC" w:rsidRPr="002726B0" w:rsidRDefault="006106CC" w:rsidP="006106CC">
      <w:pPr>
        <w:widowControl w:val="0"/>
        <w:autoSpaceDE w:val="0"/>
        <w:autoSpaceDN w:val="0"/>
        <w:adjustRightInd w:val="0"/>
        <w:ind w:left="640" w:hanging="640"/>
        <w:rPr>
          <w:noProof/>
          <w:sz w:val="14"/>
          <w:szCs w:val="24"/>
        </w:rPr>
      </w:pPr>
    </w:p>
    <w:p w14:paraId="63182DCF" w14:textId="77777777" w:rsidR="006106CC" w:rsidRPr="002726B0" w:rsidRDefault="006106CC" w:rsidP="006106CC">
      <w:pPr>
        <w:autoSpaceDE w:val="0"/>
        <w:autoSpaceDN w:val="0"/>
        <w:adjustRightInd w:val="0"/>
        <w:jc w:val="both"/>
        <w:rPr>
          <w:iCs/>
          <w:lang w:val="x-none"/>
        </w:rPr>
      </w:pPr>
    </w:p>
    <w:p w14:paraId="31A24BBF" w14:textId="3B76631D" w:rsidR="006106CC" w:rsidRPr="00AF69AC" w:rsidRDefault="006106CC" w:rsidP="006106CC">
      <w:pPr>
        <w:autoSpaceDE w:val="0"/>
        <w:autoSpaceDN w:val="0"/>
        <w:adjustRightInd w:val="0"/>
        <w:jc w:val="both"/>
        <w:rPr>
          <w:color w:val="FFFFFF" w:themeColor="background1"/>
          <w:lang w:val="x-none"/>
        </w:rPr>
      </w:pPr>
      <w:r w:rsidRPr="39349B3D">
        <w:rPr>
          <w:color w:val="FFFFFF" w:themeColor="background1"/>
        </w:rPr>
        <w:fldChar w:fldCharType="begin" w:fldLock="1"/>
      </w:r>
      <w:r w:rsidR="0071117C">
        <w:rPr>
          <w:color w:val="FFFFFF" w:themeColor="background1"/>
        </w:rPr>
        <w:instrText>ADDIN CSL_CITATION {"citationItems":[{"id":"ITEM-1","itemData":{"abstract":"-In this work we present an image sensor with a 1280x960 array of 1.5µm GS pixels based on InVisage's latest QuantumFilm. This image sensor, implemented in a standard 130nm technology, achieves over 40% QE at 940nm and was specifically designed for outdoor near infrared applications with active illumination such as face authentication and depth mapping. High QE is fundamental in these applications as the total system SNR is normally dominated by ambient photon shot noise. Moreover, a novel way to cancel background ambient light, which leverages the QuantumFilm photoelectric characteristics, is presented.","author":[{"dropping-particle":"","family":"Barrow","given":"Lionel","non-dropping-particle":"","parse-names":false,"suffix":""},{"dropping-particle":"","family":"Bock","given":"Nikolai","non-dropping-particle":"","parse-names":false,"suffix":""},{"dropping-particle":"","family":"Bouvier","given":"Aurelien","non-dropping-particle":"","parse-names":false,"suffix":""},{"dropping-particle":"","family":"Clocchiatti","given":"Dario","non-dropping-particle":"","parse-names":false,"suffix":""},{"dropping-particle":"","family":"Feng","given":"Jian","non-dropping-particle":"","parse-names":false,"suffix":""},{"dropping-particle":"","family":"Kolli","given":"Naveen","non-dropping-particle":"","parse-names":false,"suffix":""},{"dropping-particle":"","family":"Pattantyus","given":"Andras","non-dropping-particle":"","parse-names":false,"suffix":""},{"dropping-particle":"","family":"Sharma","given":"Vitanshu","non-dropping-particle":"","parse-names":false,"suffix":""},{"dropping-particle":"","family":"Shu","given":"Tzi-Hsiung","non-dropping-particle":"","parse-names":false,"suffix":""},{"dropping-particle":"","family":"Mandelli","given":"Emanuele","non-dropping-particle":"","parse-names":false,"suffix":""}],"container-title":"Iisw","id":"ITEM-1","issued":{"date-parts":[["2017"]]},"title":"A Quantum Film based QuadVGA 1.5µm pixel image sensor with over 40% QE at 940 nm for actively illuminated applications","type":"article-journal"},"uris":["http://www.mendeley.com/documents/?uuid=05f4e18c-6324-3662-975c-74d7ce06e731"]}],"mendeley":{"formattedCitation":"[3]","plainTextFormattedCitation":"[3]","previouslyFormattedCitation":"[3]"},"properties":{"noteIndex":0},"schema":"https://github.com/citation-style-language/schema/raw/master/csl-citation.json"}</w:instrText>
      </w:r>
      <w:r w:rsidRPr="39349B3D">
        <w:rPr>
          <w:color w:val="FFFFFF" w:themeColor="background1"/>
        </w:rPr>
        <w:fldChar w:fldCharType="separate"/>
      </w:r>
      <w:r w:rsidR="0071117C" w:rsidRPr="0071117C">
        <w:rPr>
          <w:noProof/>
          <w:color w:val="FFFFFF" w:themeColor="background1"/>
        </w:rPr>
        <w:t>[3]</w:t>
      </w:r>
      <w:r w:rsidRPr="39349B3D">
        <w:rPr>
          <w:color w:val="FFFFFF" w:themeColor="background1"/>
        </w:rPr>
        <w:fldChar w:fldCharType="end"/>
      </w:r>
      <w:r w:rsidRPr="39349B3D">
        <w:rPr>
          <w:color w:val="FFFFFF" w:themeColor="background1"/>
        </w:rPr>
        <w:fldChar w:fldCharType="begin" w:fldLock="1"/>
      </w:r>
      <w:r w:rsidR="0071117C">
        <w:rPr>
          <w:color w:val="FFFFFF" w:themeColor="background1"/>
        </w:rPr>
        <w:instrText>ADDIN CSL_CITATION {"citationItems":[{"id":"ITEM-1","itemData":{"URL":"https://www.swirvisionsystems.com/wp-content/uploads/Acuros-CQD-1920L-GigE-SWIR-Camera_003.pdf","author":[{"dropping-particle":"","family":"SWIR Vision Systems","given":"","non-dropping-particle":"","parse-names":false,"suffix":""}],"id":"ITEM-1","issued":{"date-parts":[["0"]]},"title":"Acuros CQD 1920/1920L GigE SWIR Camera","type":"webpage"},"uris":["http://www.mendeley.com/documents/?uuid=831ebbce-4a96-4fc9-8e58-020faad28a5a"]}],"mendeley":{"formattedCitation":"[4]","plainTextFormattedCitation":"[4]","previouslyFormattedCitation":"[4]"},"properties":{"noteIndex":0},"schema":"https://github.com/citation-style-language/schema/raw/master/csl-citation.json"}</w:instrText>
      </w:r>
      <w:r w:rsidRPr="39349B3D">
        <w:rPr>
          <w:color w:val="FFFFFF" w:themeColor="background1"/>
        </w:rPr>
        <w:fldChar w:fldCharType="separate"/>
      </w:r>
      <w:r w:rsidR="0071117C" w:rsidRPr="0071117C">
        <w:rPr>
          <w:noProof/>
          <w:color w:val="FFFFFF" w:themeColor="background1"/>
        </w:rPr>
        <w:t>[4]</w:t>
      </w:r>
      <w:r w:rsidRPr="39349B3D">
        <w:rPr>
          <w:color w:val="FFFFFF" w:themeColor="background1"/>
        </w:rPr>
        <w:fldChar w:fldCharType="end"/>
      </w:r>
    </w:p>
    <w:p w14:paraId="1507C1B7" w14:textId="77777777" w:rsidR="002C5953" w:rsidRDefault="002C5953" w:rsidP="002C5953">
      <w:pPr>
        <w:widowControl w:val="0"/>
        <w:autoSpaceDE w:val="0"/>
        <w:autoSpaceDN w:val="0"/>
        <w:adjustRightInd w:val="0"/>
        <w:ind w:left="640" w:hanging="640"/>
        <w:rPr>
          <w:noProof/>
          <w:sz w:val="14"/>
          <w:szCs w:val="24"/>
        </w:rPr>
      </w:pPr>
    </w:p>
    <w:p w14:paraId="3A40A74B" w14:textId="77777777" w:rsidR="006106CC" w:rsidRPr="002726B0" w:rsidRDefault="006106CC" w:rsidP="006106CC"/>
    <w:p w14:paraId="111B25B1" w14:textId="77777777" w:rsidR="00A60E1C" w:rsidRDefault="00A60E1C"/>
    <w:sectPr w:rsidR="00A60E1C" w:rsidSect="006106CC">
      <w:headerReference w:type="default" r:id="rId28"/>
      <w:footerReference w:type="default" r:id="rId29"/>
      <w:pgSz w:w="12240" w:h="15840" w:code="1"/>
      <w:pgMar w:top="1008" w:right="936" w:bottom="1008" w:left="936" w:header="432" w:footer="432" w:gutter="0"/>
      <w:cols w:num="2" w:space="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39FD6C" w14:textId="77777777" w:rsidR="00CB0391" w:rsidRDefault="00CB0391" w:rsidP="006106CC">
      <w:r>
        <w:separator/>
      </w:r>
    </w:p>
  </w:endnote>
  <w:endnote w:type="continuationSeparator" w:id="0">
    <w:p w14:paraId="2EEB7F0E" w14:textId="77777777" w:rsidR="00CB0391" w:rsidRDefault="00CB0391" w:rsidP="006106CC">
      <w:r>
        <w:continuationSeparator/>
      </w:r>
    </w:p>
  </w:endnote>
  <w:endnote w:type="continuationNotice" w:id="1">
    <w:p w14:paraId="1AE3A5E7" w14:textId="77777777" w:rsidR="00CB0391" w:rsidRDefault="00CB03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Majalla UI">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Baskerville">
    <w:altName w:val="Calibri"/>
    <w:charset w:val="00"/>
    <w:family w:val="auto"/>
    <w:pitch w:val="variable"/>
    <w:sig w:usb0="80000067" w:usb1="00000000" w:usb2="00000000" w:usb3="00000000" w:csb0="0000019F"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Magic R">
    <w:altName w:val="휴먼매직체"/>
    <w:panose1 w:val="00000000000000000000"/>
    <w:charset w:val="81"/>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308DC" w14:textId="77777777" w:rsidR="00A60E1C" w:rsidRDefault="00B74151">
    <w:pPr>
      <w:pStyle w:val="Footer"/>
    </w:pPr>
    <w:r>
      <w:rPr>
        <w:noProof/>
      </w:rPr>
      <mc:AlternateContent>
        <mc:Choice Requires="wps">
          <w:drawing>
            <wp:anchor distT="0" distB="0" distL="114300" distR="114300" simplePos="0" relativeHeight="251658240" behindDoc="0" locked="0" layoutInCell="0" allowOverlap="1" wp14:anchorId="580DFB2D" wp14:editId="2B69C188">
              <wp:simplePos x="0" y="0"/>
              <wp:positionH relativeFrom="page">
                <wp:posOffset>0</wp:posOffset>
              </wp:positionH>
              <wp:positionV relativeFrom="page">
                <wp:posOffset>9594215</wp:posOffset>
              </wp:positionV>
              <wp:extent cx="7772400" cy="273050"/>
              <wp:effectExtent l="0" t="0" r="0" b="12700"/>
              <wp:wrapNone/>
              <wp:docPr id="867859554" name="MSIPCM329645b091123fd758774167" descr="{&quot;HashCode&quot;:2622203,&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A544259" w14:textId="77777777" w:rsidR="00A60E1C" w:rsidRPr="002A6C1D" w:rsidRDefault="00A60E1C" w:rsidP="00A60E1C">
                          <w:pPr>
                            <w:jc w:val="right"/>
                            <w:rPr>
                              <w:rFonts w:ascii="Calibri" w:hAnsi="Calibri" w:cs="Calibri"/>
                              <w:color w:val="000000"/>
                              <w:sz w:val="16"/>
                            </w:rPr>
                          </w:pPr>
                        </w:p>
                      </w:txbxContent>
                    </wps:txbx>
                    <wps:bodyPr rot="0" spcFirstLastPara="0" vertOverflow="overflow" horzOverflow="overflow" vert="horz" wrap="square" lIns="91440" tIns="0" rIns="254000" bIns="0" numCol="1" spcCol="0" rtlCol="0" fromWordArt="0" anchor="b" anchorCtr="0" forceAA="0" compatLnSpc="1">
                      <a:prstTxWarp prst="textNoShape">
                        <a:avLst/>
                      </a:prstTxWarp>
                      <a:noAutofit/>
                    </wps:bodyPr>
                  </wps:wsp>
                </a:graphicData>
              </a:graphic>
            </wp:anchor>
          </w:drawing>
        </mc:Choice>
        <mc:Fallback>
          <w:pict>
            <v:shapetype w14:anchorId="580DFB2D" id="_x0000_t202" coordsize="21600,21600" o:spt="202" path="m,l,21600r21600,l21600,xe">
              <v:stroke joinstyle="miter"/>
              <v:path gradientshapeok="t" o:connecttype="rect"/>
            </v:shapetype>
            <v:shape id="MSIPCM329645b091123fd758774167" o:spid="_x0000_s1026" type="#_x0000_t202" alt="{&quot;HashCode&quot;:2622203,&quot;Height&quot;:792.0,&quot;Width&quot;:612.0,&quot;Placement&quot;:&quot;Footer&quot;,&quot;Index&quot;:&quot;Primary&quot;,&quot;Section&quot;:1,&quot;Top&quot;:0.0,&quot;Left&quot;:0.0}" style="position:absolute;margin-left:0;margin-top:755.45pt;width:612pt;height:21.5pt;z-index:251658240;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" o:allowincell="f" filled="f" stroked="f" strokeweight=".5pt">
              <v:textbox inset=",0,20pt,0">
                <w:txbxContent>
                  <w:p w14:paraId="6A544259" w14:textId="77777777" w:rsidR="00A60E1C" w:rsidRPr="002A6C1D" w:rsidRDefault="00A60E1C" w:rsidP="00A60E1C">
                    <w:pPr>
                      <w:jc w:val="right"/>
                      <w:rPr>
                        <w:rFonts w:ascii="Calibri" w:hAnsi="Calibri" w:cs="Calibri"/>
                        <w:color w:val="000000"/>
                        <w:sz w:val="16"/>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DE6F61" w14:textId="77777777" w:rsidR="00CB0391" w:rsidRDefault="00CB0391" w:rsidP="006106CC">
      <w:r>
        <w:separator/>
      </w:r>
    </w:p>
  </w:footnote>
  <w:footnote w:type="continuationSeparator" w:id="0">
    <w:p w14:paraId="2F99DD8F" w14:textId="77777777" w:rsidR="00CB0391" w:rsidRDefault="00CB0391" w:rsidP="006106CC">
      <w:r>
        <w:continuationSeparator/>
      </w:r>
    </w:p>
  </w:footnote>
  <w:footnote w:type="continuationNotice" w:id="1">
    <w:p w14:paraId="63943B6E" w14:textId="77777777" w:rsidR="00CB0391" w:rsidRDefault="00CB0391"/>
  </w:footnote>
  <w:footnote w:id="2">
    <w:p w14:paraId="43E95AFC" w14:textId="0ED25228" w:rsidR="006106CC" w:rsidRPr="00755D9B" w:rsidRDefault="00BA7B45" w:rsidP="000B7978">
      <w:pPr>
        <w:pStyle w:val="FootnoteText"/>
        <w:ind w:firstLine="0"/>
        <w:rPr>
          <w:rFonts w:ascii="Times New Roman" w:hAnsi="Times New Roman"/>
          <w:lang w:val="en-US"/>
        </w:rPr>
      </w:pPr>
      <w:r>
        <w:rPr>
          <w:rFonts w:ascii="Times New Roman" w:hAnsi="Times New Roman"/>
          <w:spacing w:val="-4"/>
          <w:lang w:val="en-US"/>
        </w:rPr>
        <w:t>Vl</w:t>
      </w:r>
      <w:proofErr w:type="spellStart"/>
      <w:r w:rsidR="006106CC" w:rsidRPr="00755D9B">
        <w:rPr>
          <w:rFonts w:ascii="Times New Roman" w:hAnsi="Times New Roman"/>
          <w:spacing w:val="-4"/>
        </w:rPr>
        <w:t>adimir</w:t>
      </w:r>
      <w:proofErr w:type="spellEnd"/>
      <w:r w:rsidR="006106CC" w:rsidRPr="00755D9B">
        <w:rPr>
          <w:rFonts w:ascii="Times New Roman" w:hAnsi="Times New Roman"/>
          <w:spacing w:val="-4"/>
        </w:rPr>
        <w:t xml:space="preserve"> </w:t>
      </w:r>
      <w:proofErr w:type="spellStart"/>
      <w:r w:rsidR="006106CC" w:rsidRPr="00755D9B">
        <w:rPr>
          <w:rFonts w:ascii="Times New Roman" w:hAnsi="Times New Roman"/>
          <w:spacing w:val="-4"/>
        </w:rPr>
        <w:t>Pejović</w:t>
      </w:r>
      <w:proofErr w:type="spellEnd"/>
      <w:r w:rsidR="006106CC" w:rsidRPr="00755D9B">
        <w:rPr>
          <w:rFonts w:ascii="Times New Roman" w:hAnsi="Times New Roman"/>
          <w:spacing w:val="-4"/>
        </w:rPr>
        <w:t xml:space="preserve"> and Paul Heremans are with imec, B-3001 Leuven, Belgium, </w:t>
      </w:r>
      <w:proofErr w:type="gramStart"/>
      <w:r w:rsidR="006106CC" w:rsidRPr="00755D9B">
        <w:rPr>
          <w:rFonts w:ascii="Times New Roman" w:hAnsi="Times New Roman"/>
          <w:spacing w:val="-4"/>
        </w:rPr>
        <w:t>and also</w:t>
      </w:r>
      <w:proofErr w:type="gramEnd"/>
      <w:r w:rsidR="006106CC" w:rsidRPr="00755D9B">
        <w:rPr>
          <w:rFonts w:ascii="Times New Roman" w:hAnsi="Times New Roman"/>
          <w:spacing w:val="-4"/>
        </w:rPr>
        <w:t xml:space="preserve"> with ESAT, </w:t>
      </w:r>
      <w:proofErr w:type="spellStart"/>
      <w:r w:rsidR="006106CC" w:rsidRPr="00755D9B">
        <w:rPr>
          <w:rFonts w:ascii="Times New Roman" w:hAnsi="Times New Roman"/>
          <w:spacing w:val="-4"/>
        </w:rPr>
        <w:t>Katholieke</w:t>
      </w:r>
      <w:proofErr w:type="spellEnd"/>
      <w:r w:rsidR="006106CC" w:rsidRPr="00755D9B">
        <w:rPr>
          <w:rFonts w:ascii="Times New Roman" w:hAnsi="Times New Roman"/>
          <w:spacing w:val="-4"/>
        </w:rPr>
        <w:t xml:space="preserve"> Universiteit Leuven, B-3001 Leuven,</w:t>
      </w:r>
      <w:r w:rsidR="006106CC" w:rsidRPr="00755D9B">
        <w:rPr>
          <w:rFonts w:ascii="Times New Roman" w:hAnsi="Times New Roman"/>
          <w:spacing w:val="-4"/>
          <w:lang w:val="en-US"/>
        </w:rPr>
        <w:t xml:space="preserve"> </w:t>
      </w:r>
      <w:r w:rsidR="006106CC" w:rsidRPr="00755D9B">
        <w:rPr>
          <w:rFonts w:ascii="Times New Roman" w:hAnsi="Times New Roman"/>
          <w:spacing w:val="-4"/>
        </w:rPr>
        <w:t>Belgium (e-mail:</w:t>
      </w:r>
      <w:r w:rsidR="006106CC" w:rsidRPr="00755D9B">
        <w:rPr>
          <w:rFonts w:ascii="Times New Roman" w:hAnsi="Times New Roman"/>
          <w:spacing w:val="-4"/>
          <w:lang w:val="en-US"/>
        </w:rPr>
        <w:t xml:space="preserve"> </w:t>
      </w:r>
      <w:r w:rsidR="006106CC" w:rsidRPr="00755D9B">
        <w:rPr>
          <w:rFonts w:ascii="Times New Roman" w:hAnsi="Times New Roman"/>
          <w:spacing w:val="-4"/>
        </w:rPr>
        <w:t xml:space="preserve">vladimir.pejovic@imec.be; paul.heremans@imec.be). Jiwon Lee, Epimitheas Georgitzikis, Yunlong Li, </w:t>
      </w:r>
      <w:r w:rsidR="006106CC" w:rsidRPr="00755D9B">
        <w:rPr>
          <w:rFonts w:ascii="Times New Roman" w:hAnsi="Times New Roman"/>
          <w:spacing w:val="-4"/>
          <w:lang w:val="en-US"/>
        </w:rPr>
        <w:t xml:space="preserve">Joo Hyoung Kim, </w:t>
      </w:r>
      <w:r w:rsidR="006106CC" w:rsidRPr="00755D9B">
        <w:rPr>
          <w:rFonts w:ascii="Times New Roman" w:hAnsi="Times New Roman"/>
          <w:spacing w:val="-4"/>
        </w:rPr>
        <w:t>Itai Lieberman, Pawel E. Malinowski, and David Cheyns are with imec, B-3001 Leuven, Belgium (e-mail: jiwon.lee@imec.be;  epimitheas.georgitzikis@imec.be; yunlong.li@imec.be;</w:t>
      </w:r>
      <w:r w:rsidR="006106CC" w:rsidRPr="00755D9B">
        <w:rPr>
          <w:rFonts w:ascii="Times New Roman" w:hAnsi="Times New Roman"/>
          <w:spacing w:val="-4"/>
          <w:lang w:val="en-US"/>
        </w:rPr>
        <w:t xml:space="preserve"> </w:t>
      </w:r>
      <w:r w:rsidR="006106CC" w:rsidRPr="00755D9B">
        <w:rPr>
          <w:rFonts w:ascii="Times New Roman" w:hAnsi="Times New Roman"/>
          <w:spacing w:val="-4"/>
        </w:rPr>
        <w:t xml:space="preserve"> </w:t>
      </w:r>
      <w:hyperlink r:id="rId1" w:history="1">
        <w:r w:rsidR="006106CC" w:rsidRPr="00755D9B">
          <w:rPr>
            <w:rFonts w:ascii="Times New Roman" w:hAnsi="Times New Roman"/>
          </w:rPr>
          <w:t>joo.hyoung.kim@imec.be</w:t>
        </w:r>
      </w:hyperlink>
      <w:r w:rsidR="006106CC" w:rsidRPr="00755D9B">
        <w:rPr>
          <w:rFonts w:ascii="Times New Roman" w:hAnsi="Times New Roman"/>
          <w:spacing w:val="-4"/>
        </w:rPr>
        <w:t>;</w:t>
      </w:r>
      <w:r w:rsidR="006106CC" w:rsidRPr="00755D9B">
        <w:rPr>
          <w:rFonts w:ascii="Times New Roman" w:hAnsi="Times New Roman"/>
          <w:spacing w:val="-4"/>
          <w:lang w:val="en-US"/>
        </w:rPr>
        <w:t xml:space="preserve"> </w:t>
      </w:r>
      <w:r w:rsidR="006106CC" w:rsidRPr="00755D9B">
        <w:rPr>
          <w:rFonts w:ascii="Times New Roman" w:hAnsi="Times New Roman"/>
          <w:spacing w:val="-4"/>
        </w:rPr>
        <w:t>itai.lieberman@imec.be; pawel.malinowski@imec.be; david.cheyns@imec.be).</w:t>
      </w:r>
      <w:r w:rsidR="00573059">
        <w:rPr>
          <w:rFonts w:ascii="Times New Roman" w:hAnsi="Times New Roman"/>
          <w:spacing w:val="-4"/>
        </w:rPr>
        <w:t xml:space="preserve"> (Corresponding author: Jiwon Lee)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79151" w14:textId="5A9351DA" w:rsidR="00A60E1C" w:rsidRPr="00EA248D" w:rsidRDefault="00B74151" w:rsidP="00A60E1C">
    <w:pPr>
      <w:pStyle w:val="RH"/>
      <w:tabs>
        <w:tab w:val="clear" w:pos="5679"/>
        <w:tab w:val="left" w:pos="10248"/>
      </w:tabs>
      <w:ind w:right="0"/>
    </w:pPr>
    <w:r>
      <w:t xml:space="preserve">Vladimir Pejovic </w:t>
    </w:r>
    <w:r w:rsidRPr="00C74A0E">
      <w:rPr>
        <w:i/>
      </w:rPr>
      <w:t>et al</w:t>
    </w:r>
    <w:r w:rsidRPr="00C74A0E">
      <w:t>.:</w:t>
    </w:r>
    <w:r>
      <w:t xml:space="preserve"> Thin-Film Photodetector Optimization for High</w:t>
    </w:r>
    <w:r w:rsidR="006106CC">
      <w:t>-</w:t>
    </w:r>
    <w:r>
      <w:t xml:space="preserve">Performance </w:t>
    </w:r>
    <w:r w:rsidR="00A935DE">
      <w:t>Short</w:t>
    </w:r>
    <w:r w:rsidR="00AA7573">
      <w:t>-Waveleng</w:t>
    </w:r>
    <w:r w:rsidR="00372FFD">
      <w:t>th Infrared Imaging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E04BD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3F4F05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535C5C58"/>
    <w:lvl w:ilvl="0">
      <w:start w:val="1"/>
      <w:numFmt w:val="upperRoman"/>
      <w:pStyle w:val="Heading1"/>
      <w:lvlText w:val="%1."/>
      <w:legacy w:legacy="1" w:legacySpace="144" w:legacyIndent="144"/>
      <w:lvlJc w:val="left"/>
      <w:rPr>
        <w:rFonts w:ascii="Helvetica" w:hAnsi="Helvetica" w:cs="Arial" w:hint="default"/>
      </w:rPr>
    </w:lvl>
    <w:lvl w:ilvl="1">
      <w:start w:val="1"/>
      <w:numFmt w:val="upperLetter"/>
      <w:pStyle w:val="Heading2"/>
      <w:lvlText w:val="%2."/>
      <w:legacy w:legacy="1" w:legacySpace="144" w:legacyIndent="144"/>
      <w:lvlJc w:val="left"/>
      <w:rPr>
        <w:rFonts w:ascii="Helvetica" w:hAnsi="Helvetica" w:cs="Arial" w:hint="default"/>
        <w:b w:val="0"/>
        <w:i/>
        <w:sz w:val="20"/>
        <w:szCs w:val="20"/>
      </w:rPr>
    </w:lvl>
    <w:lvl w:ilvl="2">
      <w:start w:val="1"/>
      <w:numFmt w:val="decimal"/>
      <w:pStyle w:val="Heading3"/>
      <w:lvlText w:val="%3)"/>
      <w:legacy w:legacy="1" w:legacySpace="144" w:legacyIndent="144"/>
      <w:lvlJc w:val="left"/>
      <w:rPr>
        <w:rFonts w:ascii="Helvetica" w:hAnsi="Helvetica" w:cs="Arial" w:hint="default"/>
        <w:i/>
        <w:sz w:val="18"/>
        <w:szCs w:val="18"/>
      </w:rPr>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2" w15:restartNumberingAfterBreak="0">
    <w:nsid w:val="0080584C"/>
    <w:multiLevelType w:val="hybridMultilevel"/>
    <w:tmpl w:val="3A7C1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5"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6"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7"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8"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877D64"/>
    <w:multiLevelType w:val="singleLevel"/>
    <w:tmpl w:val="37E4B88C"/>
    <w:lvl w:ilvl="0">
      <w:start w:val="1"/>
      <w:numFmt w:val="decimal"/>
      <w:pStyle w:val="References"/>
      <w:lvlText w:val="[%1]"/>
      <w:lvlJc w:val="left"/>
      <w:pPr>
        <w:tabs>
          <w:tab w:val="num" w:pos="1170"/>
        </w:tabs>
        <w:ind w:left="1170" w:hanging="360"/>
      </w:pPr>
      <w:rPr>
        <w:i w:val="0"/>
      </w:rPr>
    </w:lvl>
  </w:abstractNum>
  <w:abstractNum w:abstractNumId="20"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1"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3"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722252"/>
    <w:multiLevelType w:val="hybridMultilevel"/>
    <w:tmpl w:val="FFB802B8"/>
    <w:lvl w:ilvl="0" w:tplc="472CE89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6"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27"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8"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7"/>
  </w:num>
  <w:num w:numId="3">
    <w:abstractNumId w:val="17"/>
    <w:lvlOverride w:ilvl="0">
      <w:lvl w:ilvl="0">
        <w:start w:val="1"/>
        <w:numFmt w:val="decimal"/>
        <w:lvlText w:val="%1."/>
        <w:legacy w:legacy="1" w:legacySpace="0" w:legacyIndent="360"/>
        <w:lvlJc w:val="left"/>
        <w:pPr>
          <w:ind w:left="360" w:hanging="360"/>
        </w:pPr>
      </w:lvl>
    </w:lvlOverride>
  </w:num>
  <w:num w:numId="4">
    <w:abstractNumId w:val="17"/>
    <w:lvlOverride w:ilvl="0">
      <w:lvl w:ilvl="0">
        <w:start w:val="1"/>
        <w:numFmt w:val="decimal"/>
        <w:lvlText w:val="%1."/>
        <w:legacy w:legacy="1" w:legacySpace="0" w:legacyIndent="360"/>
        <w:lvlJc w:val="left"/>
        <w:pPr>
          <w:ind w:left="360" w:hanging="360"/>
        </w:pPr>
      </w:lvl>
    </w:lvlOverride>
  </w:num>
  <w:num w:numId="5">
    <w:abstractNumId w:val="17"/>
    <w:lvlOverride w:ilvl="0">
      <w:lvl w:ilvl="0">
        <w:start w:val="1"/>
        <w:numFmt w:val="decimal"/>
        <w:lvlText w:val="%1."/>
        <w:legacy w:legacy="1" w:legacySpace="0" w:legacyIndent="360"/>
        <w:lvlJc w:val="left"/>
        <w:pPr>
          <w:ind w:left="360" w:hanging="360"/>
        </w:pPr>
      </w:lvl>
    </w:lvlOverride>
  </w:num>
  <w:num w:numId="6">
    <w:abstractNumId w:val="22"/>
  </w:num>
  <w:num w:numId="7">
    <w:abstractNumId w:val="22"/>
    <w:lvlOverride w:ilvl="0">
      <w:lvl w:ilvl="0">
        <w:start w:val="1"/>
        <w:numFmt w:val="decimal"/>
        <w:lvlText w:val="%1."/>
        <w:legacy w:legacy="1" w:legacySpace="0" w:legacyIndent="360"/>
        <w:lvlJc w:val="left"/>
        <w:pPr>
          <w:ind w:left="360" w:hanging="360"/>
        </w:pPr>
      </w:lvl>
    </w:lvlOverride>
  </w:num>
  <w:num w:numId="8">
    <w:abstractNumId w:val="22"/>
    <w:lvlOverride w:ilvl="0">
      <w:lvl w:ilvl="0">
        <w:start w:val="1"/>
        <w:numFmt w:val="decimal"/>
        <w:lvlText w:val="%1."/>
        <w:legacy w:legacy="1" w:legacySpace="0" w:legacyIndent="360"/>
        <w:lvlJc w:val="left"/>
        <w:pPr>
          <w:ind w:left="360" w:hanging="360"/>
        </w:pPr>
      </w:lvl>
    </w:lvlOverride>
  </w:num>
  <w:num w:numId="9">
    <w:abstractNumId w:val="22"/>
    <w:lvlOverride w:ilvl="0">
      <w:lvl w:ilvl="0">
        <w:start w:val="1"/>
        <w:numFmt w:val="decimal"/>
        <w:lvlText w:val="%1."/>
        <w:legacy w:legacy="1" w:legacySpace="0" w:legacyIndent="360"/>
        <w:lvlJc w:val="left"/>
        <w:pPr>
          <w:ind w:left="360" w:hanging="360"/>
        </w:pPr>
      </w:lvl>
    </w:lvlOverride>
  </w:num>
  <w:num w:numId="10">
    <w:abstractNumId w:val="22"/>
    <w:lvlOverride w:ilvl="0">
      <w:lvl w:ilvl="0">
        <w:start w:val="1"/>
        <w:numFmt w:val="decimal"/>
        <w:lvlText w:val="%1."/>
        <w:legacy w:legacy="1" w:legacySpace="0" w:legacyIndent="360"/>
        <w:lvlJc w:val="left"/>
        <w:pPr>
          <w:ind w:left="360" w:hanging="360"/>
        </w:pPr>
      </w:lvl>
    </w:lvlOverride>
  </w:num>
  <w:num w:numId="11">
    <w:abstractNumId w:val="22"/>
    <w:lvlOverride w:ilvl="0">
      <w:lvl w:ilvl="0">
        <w:start w:val="1"/>
        <w:numFmt w:val="decimal"/>
        <w:lvlText w:val="%1."/>
        <w:legacy w:legacy="1" w:legacySpace="0" w:legacyIndent="360"/>
        <w:lvlJc w:val="left"/>
        <w:pPr>
          <w:ind w:left="360" w:hanging="360"/>
        </w:pPr>
      </w:lvl>
    </w:lvlOverride>
  </w:num>
  <w:num w:numId="12">
    <w:abstractNumId w:val="19"/>
  </w:num>
  <w:num w:numId="13">
    <w:abstractNumId w:val="14"/>
  </w:num>
  <w:num w:numId="14">
    <w:abstractNumId w:val="26"/>
  </w:num>
  <w:num w:numId="15">
    <w:abstractNumId w:val="25"/>
  </w:num>
  <w:num w:numId="16">
    <w:abstractNumId w:val="32"/>
  </w:num>
  <w:num w:numId="17">
    <w:abstractNumId w:val="16"/>
  </w:num>
  <w:num w:numId="18">
    <w:abstractNumId w:val="15"/>
  </w:num>
  <w:num w:numId="19">
    <w:abstractNumId w:val="27"/>
  </w:num>
  <w:num w:numId="20">
    <w:abstractNumId w:val="20"/>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30"/>
  </w:num>
  <w:num w:numId="24">
    <w:abstractNumId w:val="23"/>
  </w:num>
  <w:num w:numId="25">
    <w:abstractNumId w:val="29"/>
  </w:num>
  <w:num w:numId="26">
    <w:abstractNumId w:val="13"/>
  </w:num>
  <w:num w:numId="27">
    <w:abstractNumId w:val="28"/>
  </w:num>
  <w:num w:numId="28">
    <w:abstractNumId w:val="18"/>
  </w:num>
  <w:num w:numId="29">
    <w:abstractNumId w:val="21"/>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 w:numId="41">
    <w:abstractNumId w:val="24"/>
  </w:num>
  <w:num w:numId="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129"/>
    <w:rsid w:val="00001888"/>
    <w:rsid w:val="00002332"/>
    <w:rsid w:val="000025A9"/>
    <w:rsid w:val="000031D6"/>
    <w:rsid w:val="00004843"/>
    <w:rsid w:val="000048FC"/>
    <w:rsid w:val="00005C94"/>
    <w:rsid w:val="00010648"/>
    <w:rsid w:val="00011379"/>
    <w:rsid w:val="000179E6"/>
    <w:rsid w:val="000200AE"/>
    <w:rsid w:val="000214AC"/>
    <w:rsid w:val="000223B0"/>
    <w:rsid w:val="00024BC7"/>
    <w:rsid w:val="00025710"/>
    <w:rsid w:val="00026178"/>
    <w:rsid w:val="00026DC2"/>
    <w:rsid w:val="00027144"/>
    <w:rsid w:val="00027E93"/>
    <w:rsid w:val="00027FDB"/>
    <w:rsid w:val="00031018"/>
    <w:rsid w:val="00034DE5"/>
    <w:rsid w:val="00044B1D"/>
    <w:rsid w:val="00050721"/>
    <w:rsid w:val="00051BD5"/>
    <w:rsid w:val="00053726"/>
    <w:rsid w:val="00055174"/>
    <w:rsid w:val="0005773F"/>
    <w:rsid w:val="00060B84"/>
    <w:rsid w:val="000617BE"/>
    <w:rsid w:val="0006412C"/>
    <w:rsid w:val="00064226"/>
    <w:rsid w:val="00065B95"/>
    <w:rsid w:val="00070387"/>
    <w:rsid w:val="00071F59"/>
    <w:rsid w:val="0007337C"/>
    <w:rsid w:val="00073B91"/>
    <w:rsid w:val="0007427D"/>
    <w:rsid w:val="00075A5D"/>
    <w:rsid w:val="00075BE4"/>
    <w:rsid w:val="00084ED2"/>
    <w:rsid w:val="00085E6F"/>
    <w:rsid w:val="00086FC1"/>
    <w:rsid w:val="00087A93"/>
    <w:rsid w:val="000910D9"/>
    <w:rsid w:val="00091A79"/>
    <w:rsid w:val="00092AFA"/>
    <w:rsid w:val="000934A4"/>
    <w:rsid w:val="00097CB2"/>
    <w:rsid w:val="000A3392"/>
    <w:rsid w:val="000A3D96"/>
    <w:rsid w:val="000A44A0"/>
    <w:rsid w:val="000A48EB"/>
    <w:rsid w:val="000A50C3"/>
    <w:rsid w:val="000A5BAB"/>
    <w:rsid w:val="000A77C2"/>
    <w:rsid w:val="000B0C59"/>
    <w:rsid w:val="000B1373"/>
    <w:rsid w:val="000B2C0E"/>
    <w:rsid w:val="000B3B7B"/>
    <w:rsid w:val="000B581A"/>
    <w:rsid w:val="000B5B90"/>
    <w:rsid w:val="000B7978"/>
    <w:rsid w:val="000C1131"/>
    <w:rsid w:val="000C553A"/>
    <w:rsid w:val="000C78FA"/>
    <w:rsid w:val="000D0A6B"/>
    <w:rsid w:val="000D20F9"/>
    <w:rsid w:val="000D279B"/>
    <w:rsid w:val="000D3335"/>
    <w:rsid w:val="000D40F0"/>
    <w:rsid w:val="000D7B5F"/>
    <w:rsid w:val="000E0F37"/>
    <w:rsid w:val="000E7D60"/>
    <w:rsid w:val="000F023A"/>
    <w:rsid w:val="000F21E9"/>
    <w:rsid w:val="000F277E"/>
    <w:rsid w:val="000F52D6"/>
    <w:rsid w:val="00101271"/>
    <w:rsid w:val="00105483"/>
    <w:rsid w:val="00115613"/>
    <w:rsid w:val="001165FB"/>
    <w:rsid w:val="00122AA7"/>
    <w:rsid w:val="00123094"/>
    <w:rsid w:val="001256B6"/>
    <w:rsid w:val="001276CE"/>
    <w:rsid w:val="00134D11"/>
    <w:rsid w:val="00135769"/>
    <w:rsid w:val="00135E91"/>
    <w:rsid w:val="001370FD"/>
    <w:rsid w:val="00140382"/>
    <w:rsid w:val="001406C3"/>
    <w:rsid w:val="001413E0"/>
    <w:rsid w:val="00141693"/>
    <w:rsid w:val="00141815"/>
    <w:rsid w:val="00141C9E"/>
    <w:rsid w:val="00141E65"/>
    <w:rsid w:val="0014239E"/>
    <w:rsid w:val="00142A44"/>
    <w:rsid w:val="00147A1A"/>
    <w:rsid w:val="00150F7B"/>
    <w:rsid w:val="001514F3"/>
    <w:rsid w:val="00152BAD"/>
    <w:rsid w:val="00157542"/>
    <w:rsid w:val="00157767"/>
    <w:rsid w:val="0016276D"/>
    <w:rsid w:val="00164509"/>
    <w:rsid w:val="0016473A"/>
    <w:rsid w:val="001656B7"/>
    <w:rsid w:val="0016601F"/>
    <w:rsid w:val="00170E3C"/>
    <w:rsid w:val="00170F07"/>
    <w:rsid w:val="00170FF0"/>
    <w:rsid w:val="0017226E"/>
    <w:rsid w:val="00174D89"/>
    <w:rsid w:val="00175627"/>
    <w:rsid w:val="001761B5"/>
    <w:rsid w:val="00176CD8"/>
    <w:rsid w:val="0017705F"/>
    <w:rsid w:val="001803E0"/>
    <w:rsid w:val="001815FC"/>
    <w:rsid w:val="00183B22"/>
    <w:rsid w:val="00185672"/>
    <w:rsid w:val="00187631"/>
    <w:rsid w:val="001904DC"/>
    <w:rsid w:val="00191A38"/>
    <w:rsid w:val="0019283F"/>
    <w:rsid w:val="00192D43"/>
    <w:rsid w:val="00193EC2"/>
    <w:rsid w:val="00194098"/>
    <w:rsid w:val="001960B6"/>
    <w:rsid w:val="001A1CA1"/>
    <w:rsid w:val="001A2017"/>
    <w:rsid w:val="001A3241"/>
    <w:rsid w:val="001A51E6"/>
    <w:rsid w:val="001A555F"/>
    <w:rsid w:val="001B159E"/>
    <w:rsid w:val="001B1C63"/>
    <w:rsid w:val="001B2759"/>
    <w:rsid w:val="001B33D7"/>
    <w:rsid w:val="001B596B"/>
    <w:rsid w:val="001B648C"/>
    <w:rsid w:val="001B69E8"/>
    <w:rsid w:val="001B7EC4"/>
    <w:rsid w:val="001C0B9F"/>
    <w:rsid w:val="001C1F2E"/>
    <w:rsid w:val="001C289B"/>
    <w:rsid w:val="001C3746"/>
    <w:rsid w:val="001D06F2"/>
    <w:rsid w:val="001D51A1"/>
    <w:rsid w:val="001D671D"/>
    <w:rsid w:val="001E0AA9"/>
    <w:rsid w:val="001E15D8"/>
    <w:rsid w:val="001E2BDD"/>
    <w:rsid w:val="001E3130"/>
    <w:rsid w:val="001F2BC8"/>
    <w:rsid w:val="001F3F1E"/>
    <w:rsid w:val="0020104A"/>
    <w:rsid w:val="00201747"/>
    <w:rsid w:val="002035FC"/>
    <w:rsid w:val="0020462D"/>
    <w:rsid w:val="002055EF"/>
    <w:rsid w:val="0020767F"/>
    <w:rsid w:val="0020770B"/>
    <w:rsid w:val="00207D51"/>
    <w:rsid w:val="00210BCA"/>
    <w:rsid w:val="00210F9C"/>
    <w:rsid w:val="002159D5"/>
    <w:rsid w:val="00216499"/>
    <w:rsid w:val="00216EAF"/>
    <w:rsid w:val="00220547"/>
    <w:rsid w:val="00224F34"/>
    <w:rsid w:val="002271F2"/>
    <w:rsid w:val="002311FE"/>
    <w:rsid w:val="002334D8"/>
    <w:rsid w:val="00233CE5"/>
    <w:rsid w:val="00233ED4"/>
    <w:rsid w:val="00235FEE"/>
    <w:rsid w:val="002362A0"/>
    <w:rsid w:val="002371F3"/>
    <w:rsid w:val="00241DC1"/>
    <w:rsid w:val="00244C3C"/>
    <w:rsid w:val="0024685A"/>
    <w:rsid w:val="00247D5C"/>
    <w:rsid w:val="00250AF2"/>
    <w:rsid w:val="002514A4"/>
    <w:rsid w:val="0025173F"/>
    <w:rsid w:val="00252C67"/>
    <w:rsid w:val="00252D71"/>
    <w:rsid w:val="00256203"/>
    <w:rsid w:val="0025717E"/>
    <w:rsid w:val="0025766F"/>
    <w:rsid w:val="00260093"/>
    <w:rsid w:val="00260CB1"/>
    <w:rsid w:val="002619EF"/>
    <w:rsid w:val="0026681F"/>
    <w:rsid w:val="00266862"/>
    <w:rsid w:val="00267358"/>
    <w:rsid w:val="00275446"/>
    <w:rsid w:val="00280E9C"/>
    <w:rsid w:val="002829DD"/>
    <w:rsid w:val="00283E49"/>
    <w:rsid w:val="00284DC4"/>
    <w:rsid w:val="00285C58"/>
    <w:rsid w:val="002869DD"/>
    <w:rsid w:val="00291379"/>
    <w:rsid w:val="00291609"/>
    <w:rsid w:val="0029460D"/>
    <w:rsid w:val="00295D9C"/>
    <w:rsid w:val="0029649E"/>
    <w:rsid w:val="00297DB6"/>
    <w:rsid w:val="002A14B0"/>
    <w:rsid w:val="002A35F5"/>
    <w:rsid w:val="002B50A8"/>
    <w:rsid w:val="002B7F7D"/>
    <w:rsid w:val="002C0714"/>
    <w:rsid w:val="002C0C85"/>
    <w:rsid w:val="002C40A3"/>
    <w:rsid w:val="002C43A3"/>
    <w:rsid w:val="002C50E3"/>
    <w:rsid w:val="002C5953"/>
    <w:rsid w:val="002C65E5"/>
    <w:rsid w:val="002C7896"/>
    <w:rsid w:val="002D0CE7"/>
    <w:rsid w:val="002E0D8A"/>
    <w:rsid w:val="002E3FD9"/>
    <w:rsid w:val="002E6A8E"/>
    <w:rsid w:val="002F09F2"/>
    <w:rsid w:val="002F142A"/>
    <w:rsid w:val="002F7DCB"/>
    <w:rsid w:val="00301882"/>
    <w:rsid w:val="00303D20"/>
    <w:rsid w:val="00304972"/>
    <w:rsid w:val="00304FDB"/>
    <w:rsid w:val="00305C9C"/>
    <w:rsid w:val="003143B0"/>
    <w:rsid w:val="00314778"/>
    <w:rsid w:val="003147BE"/>
    <w:rsid w:val="00316000"/>
    <w:rsid w:val="003179DE"/>
    <w:rsid w:val="00317DBA"/>
    <w:rsid w:val="0032234F"/>
    <w:rsid w:val="00322539"/>
    <w:rsid w:val="0032387E"/>
    <w:rsid w:val="00323A83"/>
    <w:rsid w:val="00323C9F"/>
    <w:rsid w:val="003263AA"/>
    <w:rsid w:val="00331E09"/>
    <w:rsid w:val="0033686A"/>
    <w:rsid w:val="00337EF3"/>
    <w:rsid w:val="003432A4"/>
    <w:rsid w:val="003442A3"/>
    <w:rsid w:val="00344368"/>
    <w:rsid w:val="0034708B"/>
    <w:rsid w:val="00350F7C"/>
    <w:rsid w:val="00353117"/>
    <w:rsid w:val="0035343E"/>
    <w:rsid w:val="0035714A"/>
    <w:rsid w:val="003577B6"/>
    <w:rsid w:val="0036009D"/>
    <w:rsid w:val="00360196"/>
    <w:rsid w:val="003603C0"/>
    <w:rsid w:val="003608F8"/>
    <w:rsid w:val="00360A74"/>
    <w:rsid w:val="00362C7D"/>
    <w:rsid w:val="00363034"/>
    <w:rsid w:val="00364EED"/>
    <w:rsid w:val="003653D9"/>
    <w:rsid w:val="0036690C"/>
    <w:rsid w:val="00366D28"/>
    <w:rsid w:val="00367303"/>
    <w:rsid w:val="00367391"/>
    <w:rsid w:val="00372242"/>
    <w:rsid w:val="00372FFD"/>
    <w:rsid w:val="00373092"/>
    <w:rsid w:val="003771EE"/>
    <w:rsid w:val="00381553"/>
    <w:rsid w:val="003817BC"/>
    <w:rsid w:val="0038403E"/>
    <w:rsid w:val="003844E8"/>
    <w:rsid w:val="003855AD"/>
    <w:rsid w:val="00386EFB"/>
    <w:rsid w:val="00391F97"/>
    <w:rsid w:val="00393978"/>
    <w:rsid w:val="003939AA"/>
    <w:rsid w:val="00394CE8"/>
    <w:rsid w:val="003A060D"/>
    <w:rsid w:val="003A3458"/>
    <w:rsid w:val="003A3578"/>
    <w:rsid w:val="003A3635"/>
    <w:rsid w:val="003A74D6"/>
    <w:rsid w:val="003A7A1B"/>
    <w:rsid w:val="003A7A6C"/>
    <w:rsid w:val="003B5FEF"/>
    <w:rsid w:val="003C051E"/>
    <w:rsid w:val="003C244F"/>
    <w:rsid w:val="003C27B0"/>
    <w:rsid w:val="003C40D3"/>
    <w:rsid w:val="003C71F6"/>
    <w:rsid w:val="003D060E"/>
    <w:rsid w:val="003D313F"/>
    <w:rsid w:val="003E2105"/>
    <w:rsid w:val="003E4B78"/>
    <w:rsid w:val="003F0551"/>
    <w:rsid w:val="003F0FDA"/>
    <w:rsid w:val="003F3254"/>
    <w:rsid w:val="003F3372"/>
    <w:rsid w:val="003F47E2"/>
    <w:rsid w:val="003F594A"/>
    <w:rsid w:val="003F5DBD"/>
    <w:rsid w:val="003F65E8"/>
    <w:rsid w:val="003F6A88"/>
    <w:rsid w:val="003F6BC2"/>
    <w:rsid w:val="003F73A1"/>
    <w:rsid w:val="003F7D3E"/>
    <w:rsid w:val="00403F81"/>
    <w:rsid w:val="004049C7"/>
    <w:rsid w:val="00410095"/>
    <w:rsid w:val="0041072C"/>
    <w:rsid w:val="00410896"/>
    <w:rsid w:val="00410A15"/>
    <w:rsid w:val="0041379F"/>
    <w:rsid w:val="0041719D"/>
    <w:rsid w:val="004213B3"/>
    <w:rsid w:val="00421F8B"/>
    <w:rsid w:val="00422EDE"/>
    <w:rsid w:val="00423818"/>
    <w:rsid w:val="00427231"/>
    <w:rsid w:val="004372B5"/>
    <w:rsid w:val="00437B16"/>
    <w:rsid w:val="00437C66"/>
    <w:rsid w:val="00441EDC"/>
    <w:rsid w:val="004452D7"/>
    <w:rsid w:val="00445BE8"/>
    <w:rsid w:val="004465F2"/>
    <w:rsid w:val="00447230"/>
    <w:rsid w:val="004508CA"/>
    <w:rsid w:val="00452950"/>
    <w:rsid w:val="00455193"/>
    <w:rsid w:val="0045644C"/>
    <w:rsid w:val="0045672B"/>
    <w:rsid w:val="00461363"/>
    <w:rsid w:val="004618E9"/>
    <w:rsid w:val="00461B21"/>
    <w:rsid w:val="00461EF4"/>
    <w:rsid w:val="0046201E"/>
    <w:rsid w:val="00463810"/>
    <w:rsid w:val="00463A55"/>
    <w:rsid w:val="00465881"/>
    <w:rsid w:val="0047249C"/>
    <w:rsid w:val="00474D57"/>
    <w:rsid w:val="0047729A"/>
    <w:rsid w:val="00481F5C"/>
    <w:rsid w:val="004830B8"/>
    <w:rsid w:val="00485F9D"/>
    <w:rsid w:val="00486C66"/>
    <w:rsid w:val="00491A00"/>
    <w:rsid w:val="0049210F"/>
    <w:rsid w:val="004954A5"/>
    <w:rsid w:val="004957A0"/>
    <w:rsid w:val="004A01EA"/>
    <w:rsid w:val="004A2291"/>
    <w:rsid w:val="004A293C"/>
    <w:rsid w:val="004A3577"/>
    <w:rsid w:val="004A5786"/>
    <w:rsid w:val="004A738A"/>
    <w:rsid w:val="004B21A0"/>
    <w:rsid w:val="004B3CF8"/>
    <w:rsid w:val="004B6C00"/>
    <w:rsid w:val="004B704E"/>
    <w:rsid w:val="004B7F40"/>
    <w:rsid w:val="004C0317"/>
    <w:rsid w:val="004C0712"/>
    <w:rsid w:val="004C20C8"/>
    <w:rsid w:val="004C34C0"/>
    <w:rsid w:val="004C40DE"/>
    <w:rsid w:val="004C7570"/>
    <w:rsid w:val="004C7E43"/>
    <w:rsid w:val="004D023A"/>
    <w:rsid w:val="004D0A92"/>
    <w:rsid w:val="004D435F"/>
    <w:rsid w:val="004D45E4"/>
    <w:rsid w:val="004D5F45"/>
    <w:rsid w:val="004D63BF"/>
    <w:rsid w:val="004D654F"/>
    <w:rsid w:val="004D6BFF"/>
    <w:rsid w:val="004E0577"/>
    <w:rsid w:val="004E0874"/>
    <w:rsid w:val="004E12A6"/>
    <w:rsid w:val="004E1FC2"/>
    <w:rsid w:val="004E298A"/>
    <w:rsid w:val="004E5A35"/>
    <w:rsid w:val="004F29D0"/>
    <w:rsid w:val="004F2A11"/>
    <w:rsid w:val="004F2FBF"/>
    <w:rsid w:val="004F7F3F"/>
    <w:rsid w:val="00501A90"/>
    <w:rsid w:val="00504E31"/>
    <w:rsid w:val="00506AA3"/>
    <w:rsid w:val="00510147"/>
    <w:rsid w:val="00510AA5"/>
    <w:rsid w:val="00510D35"/>
    <w:rsid w:val="00511536"/>
    <w:rsid w:val="005127FC"/>
    <w:rsid w:val="0051299E"/>
    <w:rsid w:val="0051427F"/>
    <w:rsid w:val="00515DC0"/>
    <w:rsid w:val="00516040"/>
    <w:rsid w:val="00520DAC"/>
    <w:rsid w:val="00526465"/>
    <w:rsid w:val="00526B09"/>
    <w:rsid w:val="005435D8"/>
    <w:rsid w:val="00544116"/>
    <w:rsid w:val="005459DB"/>
    <w:rsid w:val="00547C79"/>
    <w:rsid w:val="00551505"/>
    <w:rsid w:val="00554472"/>
    <w:rsid w:val="0055455D"/>
    <w:rsid w:val="00557702"/>
    <w:rsid w:val="00560157"/>
    <w:rsid w:val="00560ADD"/>
    <w:rsid w:val="005647E2"/>
    <w:rsid w:val="00565277"/>
    <w:rsid w:val="0056692D"/>
    <w:rsid w:val="00570840"/>
    <w:rsid w:val="0057094E"/>
    <w:rsid w:val="005724A0"/>
    <w:rsid w:val="00573059"/>
    <w:rsid w:val="00574051"/>
    <w:rsid w:val="00574292"/>
    <w:rsid w:val="005810D9"/>
    <w:rsid w:val="005822A0"/>
    <w:rsid w:val="005824EB"/>
    <w:rsid w:val="00582932"/>
    <w:rsid w:val="00584C01"/>
    <w:rsid w:val="005877E1"/>
    <w:rsid w:val="00590B30"/>
    <w:rsid w:val="0059249D"/>
    <w:rsid w:val="00592CDE"/>
    <w:rsid w:val="00594C4A"/>
    <w:rsid w:val="00596427"/>
    <w:rsid w:val="0059685D"/>
    <w:rsid w:val="005972E3"/>
    <w:rsid w:val="00597A90"/>
    <w:rsid w:val="00597CD0"/>
    <w:rsid w:val="005A289F"/>
    <w:rsid w:val="005A3341"/>
    <w:rsid w:val="005A4378"/>
    <w:rsid w:val="005A476A"/>
    <w:rsid w:val="005A4D99"/>
    <w:rsid w:val="005A537F"/>
    <w:rsid w:val="005A6527"/>
    <w:rsid w:val="005B0021"/>
    <w:rsid w:val="005B09B0"/>
    <w:rsid w:val="005B620A"/>
    <w:rsid w:val="005C48E5"/>
    <w:rsid w:val="005C6270"/>
    <w:rsid w:val="005D0BE7"/>
    <w:rsid w:val="005D0D80"/>
    <w:rsid w:val="005D229D"/>
    <w:rsid w:val="005D6AED"/>
    <w:rsid w:val="005E1969"/>
    <w:rsid w:val="005E3A26"/>
    <w:rsid w:val="005E6593"/>
    <w:rsid w:val="005F33E4"/>
    <w:rsid w:val="005F3785"/>
    <w:rsid w:val="005F3F61"/>
    <w:rsid w:val="005F7217"/>
    <w:rsid w:val="005F75DA"/>
    <w:rsid w:val="005F7A96"/>
    <w:rsid w:val="00605F14"/>
    <w:rsid w:val="00606C94"/>
    <w:rsid w:val="00606EB0"/>
    <w:rsid w:val="00607A4A"/>
    <w:rsid w:val="006106CC"/>
    <w:rsid w:val="006109D9"/>
    <w:rsid w:val="00613BCB"/>
    <w:rsid w:val="00616BF0"/>
    <w:rsid w:val="0062127E"/>
    <w:rsid w:val="00621EAC"/>
    <w:rsid w:val="0062553B"/>
    <w:rsid w:val="006258E7"/>
    <w:rsid w:val="00626403"/>
    <w:rsid w:val="006265E5"/>
    <w:rsid w:val="0062775B"/>
    <w:rsid w:val="00631167"/>
    <w:rsid w:val="006328DD"/>
    <w:rsid w:val="00632948"/>
    <w:rsid w:val="00632E2E"/>
    <w:rsid w:val="0063432E"/>
    <w:rsid w:val="00634CC7"/>
    <w:rsid w:val="006367D2"/>
    <w:rsid w:val="00642063"/>
    <w:rsid w:val="00643EE9"/>
    <w:rsid w:val="00644864"/>
    <w:rsid w:val="006478F8"/>
    <w:rsid w:val="00650721"/>
    <w:rsid w:val="00655227"/>
    <w:rsid w:val="00655BFF"/>
    <w:rsid w:val="00662678"/>
    <w:rsid w:val="006628A1"/>
    <w:rsid w:val="00662A02"/>
    <w:rsid w:val="006633CD"/>
    <w:rsid w:val="00664D8D"/>
    <w:rsid w:val="0066552B"/>
    <w:rsid w:val="006657F7"/>
    <w:rsid w:val="0066591F"/>
    <w:rsid w:val="006672C6"/>
    <w:rsid w:val="00672519"/>
    <w:rsid w:val="00673D23"/>
    <w:rsid w:val="006750DD"/>
    <w:rsid w:val="0067601B"/>
    <w:rsid w:val="00676669"/>
    <w:rsid w:val="0068074B"/>
    <w:rsid w:val="006855BA"/>
    <w:rsid w:val="00686504"/>
    <w:rsid w:val="00691C2A"/>
    <w:rsid w:val="0069355B"/>
    <w:rsid w:val="00693956"/>
    <w:rsid w:val="006955CB"/>
    <w:rsid w:val="00696CCE"/>
    <w:rsid w:val="006973DA"/>
    <w:rsid w:val="006A12E4"/>
    <w:rsid w:val="006A35E5"/>
    <w:rsid w:val="006A3848"/>
    <w:rsid w:val="006A3EE4"/>
    <w:rsid w:val="006A673E"/>
    <w:rsid w:val="006B31CE"/>
    <w:rsid w:val="006B48AB"/>
    <w:rsid w:val="006B53A7"/>
    <w:rsid w:val="006B7EEE"/>
    <w:rsid w:val="006C3D2D"/>
    <w:rsid w:val="006C4F97"/>
    <w:rsid w:val="006C5D5E"/>
    <w:rsid w:val="006C5D6A"/>
    <w:rsid w:val="006C7EA4"/>
    <w:rsid w:val="006D06F7"/>
    <w:rsid w:val="006D0790"/>
    <w:rsid w:val="006D1906"/>
    <w:rsid w:val="006D19D5"/>
    <w:rsid w:val="006D43DB"/>
    <w:rsid w:val="006E0167"/>
    <w:rsid w:val="006E1551"/>
    <w:rsid w:val="006E194A"/>
    <w:rsid w:val="006E28FB"/>
    <w:rsid w:val="006E2EE7"/>
    <w:rsid w:val="006E57A3"/>
    <w:rsid w:val="006E6389"/>
    <w:rsid w:val="006F3760"/>
    <w:rsid w:val="006F46A5"/>
    <w:rsid w:val="006F48A9"/>
    <w:rsid w:val="006F6274"/>
    <w:rsid w:val="00700A54"/>
    <w:rsid w:val="00701CE7"/>
    <w:rsid w:val="007026F0"/>
    <w:rsid w:val="00704A31"/>
    <w:rsid w:val="00705CF6"/>
    <w:rsid w:val="0071117C"/>
    <w:rsid w:val="00711322"/>
    <w:rsid w:val="007121F4"/>
    <w:rsid w:val="0071431A"/>
    <w:rsid w:val="00715E05"/>
    <w:rsid w:val="00720FDF"/>
    <w:rsid w:val="00721BFF"/>
    <w:rsid w:val="00722BE5"/>
    <w:rsid w:val="007241B3"/>
    <w:rsid w:val="00724D8C"/>
    <w:rsid w:val="00726F6B"/>
    <w:rsid w:val="00730C29"/>
    <w:rsid w:val="00733A41"/>
    <w:rsid w:val="00736BB1"/>
    <w:rsid w:val="00737EAE"/>
    <w:rsid w:val="00741A5C"/>
    <w:rsid w:val="007426F9"/>
    <w:rsid w:val="0074272E"/>
    <w:rsid w:val="00742801"/>
    <w:rsid w:val="00743C38"/>
    <w:rsid w:val="00743C50"/>
    <w:rsid w:val="00744A6C"/>
    <w:rsid w:val="007452BF"/>
    <w:rsid w:val="00751539"/>
    <w:rsid w:val="00751862"/>
    <w:rsid w:val="0075236A"/>
    <w:rsid w:val="00753E1F"/>
    <w:rsid w:val="00755D9B"/>
    <w:rsid w:val="00756E7A"/>
    <w:rsid w:val="00756FF9"/>
    <w:rsid w:val="007570A5"/>
    <w:rsid w:val="007633B1"/>
    <w:rsid w:val="00763B76"/>
    <w:rsid w:val="00763DE0"/>
    <w:rsid w:val="0076716F"/>
    <w:rsid w:val="00773188"/>
    <w:rsid w:val="00773AD5"/>
    <w:rsid w:val="0077672C"/>
    <w:rsid w:val="00780C2D"/>
    <w:rsid w:val="00782785"/>
    <w:rsid w:val="00782DE9"/>
    <w:rsid w:val="00790077"/>
    <w:rsid w:val="007913EF"/>
    <w:rsid w:val="0079205A"/>
    <w:rsid w:val="00793638"/>
    <w:rsid w:val="007A0947"/>
    <w:rsid w:val="007A32F4"/>
    <w:rsid w:val="007A333F"/>
    <w:rsid w:val="007A67DA"/>
    <w:rsid w:val="007A6BCA"/>
    <w:rsid w:val="007B2A84"/>
    <w:rsid w:val="007B3C92"/>
    <w:rsid w:val="007B3D82"/>
    <w:rsid w:val="007B4951"/>
    <w:rsid w:val="007B5761"/>
    <w:rsid w:val="007C013F"/>
    <w:rsid w:val="007C5478"/>
    <w:rsid w:val="007C574D"/>
    <w:rsid w:val="007C6465"/>
    <w:rsid w:val="007C6AF2"/>
    <w:rsid w:val="007C74EA"/>
    <w:rsid w:val="007C7D3E"/>
    <w:rsid w:val="007D1118"/>
    <w:rsid w:val="007D4272"/>
    <w:rsid w:val="007D4D6B"/>
    <w:rsid w:val="007D51A6"/>
    <w:rsid w:val="007D561E"/>
    <w:rsid w:val="007D6CA2"/>
    <w:rsid w:val="007D6E72"/>
    <w:rsid w:val="007D7829"/>
    <w:rsid w:val="007E1440"/>
    <w:rsid w:val="007E1B42"/>
    <w:rsid w:val="007E2D41"/>
    <w:rsid w:val="007E3AD5"/>
    <w:rsid w:val="007E67CD"/>
    <w:rsid w:val="007E79F8"/>
    <w:rsid w:val="007F17DE"/>
    <w:rsid w:val="007F22A8"/>
    <w:rsid w:val="007F23FD"/>
    <w:rsid w:val="007F3CAE"/>
    <w:rsid w:val="007F54D8"/>
    <w:rsid w:val="007F55F5"/>
    <w:rsid w:val="007F5ECA"/>
    <w:rsid w:val="007F6336"/>
    <w:rsid w:val="00801354"/>
    <w:rsid w:val="00801487"/>
    <w:rsid w:val="00803CCB"/>
    <w:rsid w:val="00805659"/>
    <w:rsid w:val="0081075E"/>
    <w:rsid w:val="008139AA"/>
    <w:rsid w:val="00814074"/>
    <w:rsid w:val="0081555C"/>
    <w:rsid w:val="00816129"/>
    <w:rsid w:val="00816477"/>
    <w:rsid w:val="00816D0D"/>
    <w:rsid w:val="0081785D"/>
    <w:rsid w:val="00820E41"/>
    <w:rsid w:val="00821DCC"/>
    <w:rsid w:val="00827AFB"/>
    <w:rsid w:val="00831C28"/>
    <w:rsid w:val="00833F00"/>
    <w:rsid w:val="00835EC5"/>
    <w:rsid w:val="00837607"/>
    <w:rsid w:val="00842748"/>
    <w:rsid w:val="00843070"/>
    <w:rsid w:val="00846207"/>
    <w:rsid w:val="00847097"/>
    <w:rsid w:val="00847953"/>
    <w:rsid w:val="008506BC"/>
    <w:rsid w:val="008512D4"/>
    <w:rsid w:val="00853B65"/>
    <w:rsid w:val="008553F7"/>
    <w:rsid w:val="00861B3F"/>
    <w:rsid w:val="00862D3C"/>
    <w:rsid w:val="00864248"/>
    <w:rsid w:val="0086473C"/>
    <w:rsid w:val="00865372"/>
    <w:rsid w:val="00872561"/>
    <w:rsid w:val="0087315D"/>
    <w:rsid w:val="008748AE"/>
    <w:rsid w:val="00881051"/>
    <w:rsid w:val="00892963"/>
    <w:rsid w:val="00895262"/>
    <w:rsid w:val="00895AD2"/>
    <w:rsid w:val="00896AAE"/>
    <w:rsid w:val="008A28C1"/>
    <w:rsid w:val="008A3ABE"/>
    <w:rsid w:val="008A564E"/>
    <w:rsid w:val="008A6904"/>
    <w:rsid w:val="008B6ADC"/>
    <w:rsid w:val="008B7CBB"/>
    <w:rsid w:val="008C62FC"/>
    <w:rsid w:val="008C6C08"/>
    <w:rsid w:val="008D1B80"/>
    <w:rsid w:val="008D65E4"/>
    <w:rsid w:val="008D6ED9"/>
    <w:rsid w:val="008E3E85"/>
    <w:rsid w:val="008E57E2"/>
    <w:rsid w:val="008E6419"/>
    <w:rsid w:val="008E7387"/>
    <w:rsid w:val="008F690D"/>
    <w:rsid w:val="00901E18"/>
    <w:rsid w:val="00901FDC"/>
    <w:rsid w:val="00903859"/>
    <w:rsid w:val="009057B1"/>
    <w:rsid w:val="00906272"/>
    <w:rsid w:val="0090636C"/>
    <w:rsid w:val="00910C60"/>
    <w:rsid w:val="009123B1"/>
    <w:rsid w:val="00912DBA"/>
    <w:rsid w:val="0091701B"/>
    <w:rsid w:val="00920791"/>
    <w:rsid w:val="00921099"/>
    <w:rsid w:val="00925440"/>
    <w:rsid w:val="00925B4C"/>
    <w:rsid w:val="00930D0E"/>
    <w:rsid w:val="009315CD"/>
    <w:rsid w:val="00931845"/>
    <w:rsid w:val="009346C1"/>
    <w:rsid w:val="00934BA2"/>
    <w:rsid w:val="0093554E"/>
    <w:rsid w:val="0093697C"/>
    <w:rsid w:val="009408EB"/>
    <w:rsid w:val="00940AA1"/>
    <w:rsid w:val="00940C2A"/>
    <w:rsid w:val="00940EAB"/>
    <w:rsid w:val="00942FE5"/>
    <w:rsid w:val="00944AC0"/>
    <w:rsid w:val="00945F96"/>
    <w:rsid w:val="00946E7E"/>
    <w:rsid w:val="00950347"/>
    <w:rsid w:val="00950E8D"/>
    <w:rsid w:val="0095316A"/>
    <w:rsid w:val="00954BA4"/>
    <w:rsid w:val="00955370"/>
    <w:rsid w:val="00956907"/>
    <w:rsid w:val="00956B75"/>
    <w:rsid w:val="00956E11"/>
    <w:rsid w:val="00964716"/>
    <w:rsid w:val="009662A9"/>
    <w:rsid w:val="00967F41"/>
    <w:rsid w:val="00970DE6"/>
    <w:rsid w:val="00976CB2"/>
    <w:rsid w:val="00976CBF"/>
    <w:rsid w:val="009774D8"/>
    <w:rsid w:val="009801AF"/>
    <w:rsid w:val="00985A31"/>
    <w:rsid w:val="0098700E"/>
    <w:rsid w:val="00990C4B"/>
    <w:rsid w:val="00990D5B"/>
    <w:rsid w:val="0099138E"/>
    <w:rsid w:val="0099197F"/>
    <w:rsid w:val="00993211"/>
    <w:rsid w:val="00993E25"/>
    <w:rsid w:val="00993E40"/>
    <w:rsid w:val="0099438A"/>
    <w:rsid w:val="00996494"/>
    <w:rsid w:val="009A1B1D"/>
    <w:rsid w:val="009A4141"/>
    <w:rsid w:val="009B0A7F"/>
    <w:rsid w:val="009B0A94"/>
    <w:rsid w:val="009B13A4"/>
    <w:rsid w:val="009B195C"/>
    <w:rsid w:val="009B5973"/>
    <w:rsid w:val="009B656D"/>
    <w:rsid w:val="009B70C4"/>
    <w:rsid w:val="009C5EC2"/>
    <w:rsid w:val="009C63F1"/>
    <w:rsid w:val="009C704C"/>
    <w:rsid w:val="009D4CC9"/>
    <w:rsid w:val="009D5F36"/>
    <w:rsid w:val="009E110F"/>
    <w:rsid w:val="009E1874"/>
    <w:rsid w:val="009E2561"/>
    <w:rsid w:val="009E2B64"/>
    <w:rsid w:val="009E2E74"/>
    <w:rsid w:val="009E40D9"/>
    <w:rsid w:val="009E6486"/>
    <w:rsid w:val="009E68DE"/>
    <w:rsid w:val="009E71C4"/>
    <w:rsid w:val="009E7393"/>
    <w:rsid w:val="009F381C"/>
    <w:rsid w:val="009F71B1"/>
    <w:rsid w:val="00A0327A"/>
    <w:rsid w:val="00A0422C"/>
    <w:rsid w:val="00A0710A"/>
    <w:rsid w:val="00A10EE2"/>
    <w:rsid w:val="00A117CB"/>
    <w:rsid w:val="00A14C22"/>
    <w:rsid w:val="00A15C18"/>
    <w:rsid w:val="00A15CF3"/>
    <w:rsid w:val="00A15DD6"/>
    <w:rsid w:val="00A22B3A"/>
    <w:rsid w:val="00A22B4D"/>
    <w:rsid w:val="00A22B89"/>
    <w:rsid w:val="00A22DC1"/>
    <w:rsid w:val="00A23175"/>
    <w:rsid w:val="00A23ED6"/>
    <w:rsid w:val="00A3115B"/>
    <w:rsid w:val="00A322EF"/>
    <w:rsid w:val="00A32408"/>
    <w:rsid w:val="00A33CF9"/>
    <w:rsid w:val="00A34B4C"/>
    <w:rsid w:val="00A34BA1"/>
    <w:rsid w:val="00A37B9F"/>
    <w:rsid w:val="00A411AC"/>
    <w:rsid w:val="00A42594"/>
    <w:rsid w:val="00A443FA"/>
    <w:rsid w:val="00A466A3"/>
    <w:rsid w:val="00A46F53"/>
    <w:rsid w:val="00A47C07"/>
    <w:rsid w:val="00A50C5B"/>
    <w:rsid w:val="00A50DC0"/>
    <w:rsid w:val="00A51446"/>
    <w:rsid w:val="00A517C4"/>
    <w:rsid w:val="00A52F3A"/>
    <w:rsid w:val="00A543E7"/>
    <w:rsid w:val="00A60E1C"/>
    <w:rsid w:val="00A61733"/>
    <w:rsid w:val="00A641E1"/>
    <w:rsid w:val="00A65222"/>
    <w:rsid w:val="00A6719E"/>
    <w:rsid w:val="00A73A81"/>
    <w:rsid w:val="00A73B6F"/>
    <w:rsid w:val="00A77950"/>
    <w:rsid w:val="00A80B24"/>
    <w:rsid w:val="00A82B42"/>
    <w:rsid w:val="00A863A1"/>
    <w:rsid w:val="00A87F5A"/>
    <w:rsid w:val="00A90087"/>
    <w:rsid w:val="00A90A7F"/>
    <w:rsid w:val="00A927C1"/>
    <w:rsid w:val="00A935DE"/>
    <w:rsid w:val="00A93930"/>
    <w:rsid w:val="00A945D1"/>
    <w:rsid w:val="00A94F8C"/>
    <w:rsid w:val="00A9593D"/>
    <w:rsid w:val="00AA7573"/>
    <w:rsid w:val="00AA7607"/>
    <w:rsid w:val="00AB09EA"/>
    <w:rsid w:val="00AB0B82"/>
    <w:rsid w:val="00AB1ACF"/>
    <w:rsid w:val="00AB1CE4"/>
    <w:rsid w:val="00AB2F03"/>
    <w:rsid w:val="00AB37F7"/>
    <w:rsid w:val="00AB42D6"/>
    <w:rsid w:val="00AB4760"/>
    <w:rsid w:val="00AB4EC9"/>
    <w:rsid w:val="00AB4F22"/>
    <w:rsid w:val="00AB50D0"/>
    <w:rsid w:val="00AB6073"/>
    <w:rsid w:val="00AB7759"/>
    <w:rsid w:val="00AC00B3"/>
    <w:rsid w:val="00AC1844"/>
    <w:rsid w:val="00AC30B3"/>
    <w:rsid w:val="00AC73E1"/>
    <w:rsid w:val="00AD0B0B"/>
    <w:rsid w:val="00AD0F2D"/>
    <w:rsid w:val="00AD171B"/>
    <w:rsid w:val="00AD18FC"/>
    <w:rsid w:val="00AD2653"/>
    <w:rsid w:val="00AD2BAD"/>
    <w:rsid w:val="00AD422D"/>
    <w:rsid w:val="00AE0251"/>
    <w:rsid w:val="00AE1A1D"/>
    <w:rsid w:val="00AE36D3"/>
    <w:rsid w:val="00AE5867"/>
    <w:rsid w:val="00AE625C"/>
    <w:rsid w:val="00AE6C02"/>
    <w:rsid w:val="00AF17F9"/>
    <w:rsid w:val="00AF2FED"/>
    <w:rsid w:val="00AF3234"/>
    <w:rsid w:val="00AF3BE7"/>
    <w:rsid w:val="00B00D3B"/>
    <w:rsid w:val="00B046C9"/>
    <w:rsid w:val="00B05FC2"/>
    <w:rsid w:val="00B0720A"/>
    <w:rsid w:val="00B1337D"/>
    <w:rsid w:val="00B144E8"/>
    <w:rsid w:val="00B14D22"/>
    <w:rsid w:val="00B2089F"/>
    <w:rsid w:val="00B20D5E"/>
    <w:rsid w:val="00B21D09"/>
    <w:rsid w:val="00B22432"/>
    <w:rsid w:val="00B270DF"/>
    <w:rsid w:val="00B312B0"/>
    <w:rsid w:val="00B33B0A"/>
    <w:rsid w:val="00B34976"/>
    <w:rsid w:val="00B34E5C"/>
    <w:rsid w:val="00B36A44"/>
    <w:rsid w:val="00B36AAA"/>
    <w:rsid w:val="00B3741E"/>
    <w:rsid w:val="00B4063C"/>
    <w:rsid w:val="00B409C6"/>
    <w:rsid w:val="00B40C4C"/>
    <w:rsid w:val="00B41DE3"/>
    <w:rsid w:val="00B43B68"/>
    <w:rsid w:val="00B43E0D"/>
    <w:rsid w:val="00B44B72"/>
    <w:rsid w:val="00B4511F"/>
    <w:rsid w:val="00B508EF"/>
    <w:rsid w:val="00B53F22"/>
    <w:rsid w:val="00B54EC5"/>
    <w:rsid w:val="00B57BFA"/>
    <w:rsid w:val="00B6070C"/>
    <w:rsid w:val="00B61A8A"/>
    <w:rsid w:val="00B65D14"/>
    <w:rsid w:val="00B66246"/>
    <w:rsid w:val="00B70E2F"/>
    <w:rsid w:val="00B717D5"/>
    <w:rsid w:val="00B73051"/>
    <w:rsid w:val="00B74151"/>
    <w:rsid w:val="00B7421E"/>
    <w:rsid w:val="00B80998"/>
    <w:rsid w:val="00B817C4"/>
    <w:rsid w:val="00B82899"/>
    <w:rsid w:val="00B840E3"/>
    <w:rsid w:val="00B84D1B"/>
    <w:rsid w:val="00B85614"/>
    <w:rsid w:val="00B902A5"/>
    <w:rsid w:val="00B94951"/>
    <w:rsid w:val="00B94C11"/>
    <w:rsid w:val="00B9506F"/>
    <w:rsid w:val="00BA27BB"/>
    <w:rsid w:val="00BA436A"/>
    <w:rsid w:val="00BA4C06"/>
    <w:rsid w:val="00BA5EAC"/>
    <w:rsid w:val="00BA619A"/>
    <w:rsid w:val="00BA7B45"/>
    <w:rsid w:val="00BB11EA"/>
    <w:rsid w:val="00BB36C4"/>
    <w:rsid w:val="00BB3AD8"/>
    <w:rsid w:val="00BB430C"/>
    <w:rsid w:val="00BB607B"/>
    <w:rsid w:val="00BB690B"/>
    <w:rsid w:val="00BC0BEC"/>
    <w:rsid w:val="00BC2956"/>
    <w:rsid w:val="00BC482B"/>
    <w:rsid w:val="00BD2288"/>
    <w:rsid w:val="00BD645F"/>
    <w:rsid w:val="00BE195A"/>
    <w:rsid w:val="00BE77AD"/>
    <w:rsid w:val="00BE7EE0"/>
    <w:rsid w:val="00BE7FF5"/>
    <w:rsid w:val="00BF0DC0"/>
    <w:rsid w:val="00BF312B"/>
    <w:rsid w:val="00BF641F"/>
    <w:rsid w:val="00C02F60"/>
    <w:rsid w:val="00C06BB2"/>
    <w:rsid w:val="00C101F9"/>
    <w:rsid w:val="00C113DB"/>
    <w:rsid w:val="00C14286"/>
    <w:rsid w:val="00C177B3"/>
    <w:rsid w:val="00C17C45"/>
    <w:rsid w:val="00C17FDA"/>
    <w:rsid w:val="00C22DA0"/>
    <w:rsid w:val="00C23094"/>
    <w:rsid w:val="00C236C8"/>
    <w:rsid w:val="00C24905"/>
    <w:rsid w:val="00C253BC"/>
    <w:rsid w:val="00C269CE"/>
    <w:rsid w:val="00C2745F"/>
    <w:rsid w:val="00C274B0"/>
    <w:rsid w:val="00C33945"/>
    <w:rsid w:val="00C341CD"/>
    <w:rsid w:val="00C3431D"/>
    <w:rsid w:val="00C3513B"/>
    <w:rsid w:val="00C35C03"/>
    <w:rsid w:val="00C37042"/>
    <w:rsid w:val="00C374E7"/>
    <w:rsid w:val="00C37B78"/>
    <w:rsid w:val="00C41679"/>
    <w:rsid w:val="00C4246E"/>
    <w:rsid w:val="00C43D4F"/>
    <w:rsid w:val="00C44A1B"/>
    <w:rsid w:val="00C450A8"/>
    <w:rsid w:val="00C46B2C"/>
    <w:rsid w:val="00C51E06"/>
    <w:rsid w:val="00C52A0A"/>
    <w:rsid w:val="00C543D4"/>
    <w:rsid w:val="00C545AC"/>
    <w:rsid w:val="00C5468B"/>
    <w:rsid w:val="00C551FA"/>
    <w:rsid w:val="00C55AD2"/>
    <w:rsid w:val="00C56AAE"/>
    <w:rsid w:val="00C57AF4"/>
    <w:rsid w:val="00C60741"/>
    <w:rsid w:val="00C62181"/>
    <w:rsid w:val="00C624FB"/>
    <w:rsid w:val="00C678C1"/>
    <w:rsid w:val="00C70E6B"/>
    <w:rsid w:val="00C71070"/>
    <w:rsid w:val="00C75D05"/>
    <w:rsid w:val="00C76FB3"/>
    <w:rsid w:val="00C831B3"/>
    <w:rsid w:val="00C84A4F"/>
    <w:rsid w:val="00C86C3F"/>
    <w:rsid w:val="00C906F7"/>
    <w:rsid w:val="00C92364"/>
    <w:rsid w:val="00C93076"/>
    <w:rsid w:val="00C93E93"/>
    <w:rsid w:val="00C9700E"/>
    <w:rsid w:val="00CA1508"/>
    <w:rsid w:val="00CA2BC8"/>
    <w:rsid w:val="00CA2D58"/>
    <w:rsid w:val="00CA4521"/>
    <w:rsid w:val="00CA7C5E"/>
    <w:rsid w:val="00CB0391"/>
    <w:rsid w:val="00CB27D6"/>
    <w:rsid w:val="00CB3BF6"/>
    <w:rsid w:val="00CB6A49"/>
    <w:rsid w:val="00CB6E06"/>
    <w:rsid w:val="00CC0E01"/>
    <w:rsid w:val="00CC24AE"/>
    <w:rsid w:val="00CC6D1C"/>
    <w:rsid w:val="00CD2565"/>
    <w:rsid w:val="00CD2F0F"/>
    <w:rsid w:val="00CD5E41"/>
    <w:rsid w:val="00CE0A4D"/>
    <w:rsid w:val="00CE0C54"/>
    <w:rsid w:val="00CE3FA4"/>
    <w:rsid w:val="00CE4AFB"/>
    <w:rsid w:val="00CE52FD"/>
    <w:rsid w:val="00CE5F41"/>
    <w:rsid w:val="00CE67F5"/>
    <w:rsid w:val="00CE6EA9"/>
    <w:rsid w:val="00CE7648"/>
    <w:rsid w:val="00CF3D7A"/>
    <w:rsid w:val="00CF56DE"/>
    <w:rsid w:val="00CF7414"/>
    <w:rsid w:val="00D02725"/>
    <w:rsid w:val="00D05557"/>
    <w:rsid w:val="00D05DBE"/>
    <w:rsid w:val="00D05FF2"/>
    <w:rsid w:val="00D11F01"/>
    <w:rsid w:val="00D1425B"/>
    <w:rsid w:val="00D15368"/>
    <w:rsid w:val="00D167DA"/>
    <w:rsid w:val="00D20494"/>
    <w:rsid w:val="00D20EAA"/>
    <w:rsid w:val="00D23454"/>
    <w:rsid w:val="00D30443"/>
    <w:rsid w:val="00D32BE7"/>
    <w:rsid w:val="00D34535"/>
    <w:rsid w:val="00D37E2B"/>
    <w:rsid w:val="00D4220B"/>
    <w:rsid w:val="00D429F7"/>
    <w:rsid w:val="00D555B7"/>
    <w:rsid w:val="00D55BE2"/>
    <w:rsid w:val="00D563CC"/>
    <w:rsid w:val="00D578BC"/>
    <w:rsid w:val="00D6256B"/>
    <w:rsid w:val="00D64CEF"/>
    <w:rsid w:val="00D66970"/>
    <w:rsid w:val="00D67E85"/>
    <w:rsid w:val="00D70818"/>
    <w:rsid w:val="00D72261"/>
    <w:rsid w:val="00D7227A"/>
    <w:rsid w:val="00D73707"/>
    <w:rsid w:val="00D74706"/>
    <w:rsid w:val="00D7536E"/>
    <w:rsid w:val="00D757B9"/>
    <w:rsid w:val="00D80313"/>
    <w:rsid w:val="00D8083E"/>
    <w:rsid w:val="00D823A3"/>
    <w:rsid w:val="00D83983"/>
    <w:rsid w:val="00D94261"/>
    <w:rsid w:val="00D9489E"/>
    <w:rsid w:val="00D96137"/>
    <w:rsid w:val="00D9746D"/>
    <w:rsid w:val="00DA1359"/>
    <w:rsid w:val="00DA1D5E"/>
    <w:rsid w:val="00DA5430"/>
    <w:rsid w:val="00DB0DC1"/>
    <w:rsid w:val="00DB1526"/>
    <w:rsid w:val="00DB3D8E"/>
    <w:rsid w:val="00DB4357"/>
    <w:rsid w:val="00DB4FF7"/>
    <w:rsid w:val="00DB50C8"/>
    <w:rsid w:val="00DB558C"/>
    <w:rsid w:val="00DB5F02"/>
    <w:rsid w:val="00DB7207"/>
    <w:rsid w:val="00DC0230"/>
    <w:rsid w:val="00DC0BF4"/>
    <w:rsid w:val="00DC2BA2"/>
    <w:rsid w:val="00DC4AAD"/>
    <w:rsid w:val="00DC52DD"/>
    <w:rsid w:val="00DD0DEF"/>
    <w:rsid w:val="00DD3575"/>
    <w:rsid w:val="00DD3D91"/>
    <w:rsid w:val="00DD7F97"/>
    <w:rsid w:val="00DE125C"/>
    <w:rsid w:val="00DE178C"/>
    <w:rsid w:val="00DE1D0B"/>
    <w:rsid w:val="00DE1D3F"/>
    <w:rsid w:val="00DE2344"/>
    <w:rsid w:val="00DE3BD7"/>
    <w:rsid w:val="00DE6FE4"/>
    <w:rsid w:val="00DE7BF8"/>
    <w:rsid w:val="00DF1782"/>
    <w:rsid w:val="00DF1BCE"/>
    <w:rsid w:val="00DF20D3"/>
    <w:rsid w:val="00DF32F8"/>
    <w:rsid w:val="00DF3464"/>
    <w:rsid w:val="00DF5AA8"/>
    <w:rsid w:val="00E00784"/>
    <w:rsid w:val="00E155F0"/>
    <w:rsid w:val="00E16C84"/>
    <w:rsid w:val="00E177FF"/>
    <w:rsid w:val="00E241F1"/>
    <w:rsid w:val="00E314CB"/>
    <w:rsid w:val="00E32DB4"/>
    <w:rsid w:val="00E3356A"/>
    <w:rsid w:val="00E371E9"/>
    <w:rsid w:val="00E415B7"/>
    <w:rsid w:val="00E453F6"/>
    <w:rsid w:val="00E465BD"/>
    <w:rsid w:val="00E4747D"/>
    <w:rsid w:val="00E50108"/>
    <w:rsid w:val="00E5119A"/>
    <w:rsid w:val="00E51F2D"/>
    <w:rsid w:val="00E535C8"/>
    <w:rsid w:val="00E53E18"/>
    <w:rsid w:val="00E562EB"/>
    <w:rsid w:val="00E56545"/>
    <w:rsid w:val="00E57A87"/>
    <w:rsid w:val="00E61531"/>
    <w:rsid w:val="00E61C47"/>
    <w:rsid w:val="00E63C78"/>
    <w:rsid w:val="00E64C8B"/>
    <w:rsid w:val="00E70162"/>
    <w:rsid w:val="00E7210C"/>
    <w:rsid w:val="00E73470"/>
    <w:rsid w:val="00E737D8"/>
    <w:rsid w:val="00E74657"/>
    <w:rsid w:val="00E75F1B"/>
    <w:rsid w:val="00E826C5"/>
    <w:rsid w:val="00E830FB"/>
    <w:rsid w:val="00E8315D"/>
    <w:rsid w:val="00E832EA"/>
    <w:rsid w:val="00E835B6"/>
    <w:rsid w:val="00E87D5E"/>
    <w:rsid w:val="00E90464"/>
    <w:rsid w:val="00E91902"/>
    <w:rsid w:val="00E97C52"/>
    <w:rsid w:val="00EA107A"/>
    <w:rsid w:val="00EA169B"/>
    <w:rsid w:val="00EA1776"/>
    <w:rsid w:val="00EA2C1C"/>
    <w:rsid w:val="00EB0002"/>
    <w:rsid w:val="00EB1306"/>
    <w:rsid w:val="00EB21FF"/>
    <w:rsid w:val="00EB240C"/>
    <w:rsid w:val="00EB2533"/>
    <w:rsid w:val="00EB5069"/>
    <w:rsid w:val="00EB54EA"/>
    <w:rsid w:val="00EC02E8"/>
    <w:rsid w:val="00EC0435"/>
    <w:rsid w:val="00EC22C7"/>
    <w:rsid w:val="00EC7F26"/>
    <w:rsid w:val="00ED1D5E"/>
    <w:rsid w:val="00ED5550"/>
    <w:rsid w:val="00ED755F"/>
    <w:rsid w:val="00ED7985"/>
    <w:rsid w:val="00EE364E"/>
    <w:rsid w:val="00EE41FB"/>
    <w:rsid w:val="00EF4274"/>
    <w:rsid w:val="00EF55E3"/>
    <w:rsid w:val="00F018E2"/>
    <w:rsid w:val="00F01C58"/>
    <w:rsid w:val="00F02449"/>
    <w:rsid w:val="00F03718"/>
    <w:rsid w:val="00F04935"/>
    <w:rsid w:val="00F06ECB"/>
    <w:rsid w:val="00F13813"/>
    <w:rsid w:val="00F160F3"/>
    <w:rsid w:val="00F16288"/>
    <w:rsid w:val="00F178BF"/>
    <w:rsid w:val="00F24E66"/>
    <w:rsid w:val="00F255E1"/>
    <w:rsid w:val="00F26A71"/>
    <w:rsid w:val="00F27002"/>
    <w:rsid w:val="00F30639"/>
    <w:rsid w:val="00F31948"/>
    <w:rsid w:val="00F319E0"/>
    <w:rsid w:val="00F36F38"/>
    <w:rsid w:val="00F3764B"/>
    <w:rsid w:val="00F37C9D"/>
    <w:rsid w:val="00F40CF2"/>
    <w:rsid w:val="00F4118A"/>
    <w:rsid w:val="00F419E9"/>
    <w:rsid w:val="00F44BAE"/>
    <w:rsid w:val="00F50521"/>
    <w:rsid w:val="00F51957"/>
    <w:rsid w:val="00F52AED"/>
    <w:rsid w:val="00F538F0"/>
    <w:rsid w:val="00F547E0"/>
    <w:rsid w:val="00F548E9"/>
    <w:rsid w:val="00F578C9"/>
    <w:rsid w:val="00F6032F"/>
    <w:rsid w:val="00F60F9D"/>
    <w:rsid w:val="00F6232B"/>
    <w:rsid w:val="00F65544"/>
    <w:rsid w:val="00F71109"/>
    <w:rsid w:val="00F73B48"/>
    <w:rsid w:val="00F75ADA"/>
    <w:rsid w:val="00F76218"/>
    <w:rsid w:val="00F7758B"/>
    <w:rsid w:val="00F81EBD"/>
    <w:rsid w:val="00F82985"/>
    <w:rsid w:val="00F83C27"/>
    <w:rsid w:val="00F84C17"/>
    <w:rsid w:val="00F87728"/>
    <w:rsid w:val="00F9112F"/>
    <w:rsid w:val="00F946DA"/>
    <w:rsid w:val="00F95897"/>
    <w:rsid w:val="00FA54FC"/>
    <w:rsid w:val="00FA7175"/>
    <w:rsid w:val="00FB16D5"/>
    <w:rsid w:val="00FB17A8"/>
    <w:rsid w:val="00FB1A66"/>
    <w:rsid w:val="00FB3626"/>
    <w:rsid w:val="00FB4074"/>
    <w:rsid w:val="00FB48A9"/>
    <w:rsid w:val="00FB5910"/>
    <w:rsid w:val="00FB5EB1"/>
    <w:rsid w:val="00FB5EBB"/>
    <w:rsid w:val="00FB7005"/>
    <w:rsid w:val="00FB7180"/>
    <w:rsid w:val="00FB783A"/>
    <w:rsid w:val="00FC242B"/>
    <w:rsid w:val="00FC4E2B"/>
    <w:rsid w:val="00FC4EA1"/>
    <w:rsid w:val="00FC6A92"/>
    <w:rsid w:val="00FC6F10"/>
    <w:rsid w:val="00FC7B22"/>
    <w:rsid w:val="00FD05EA"/>
    <w:rsid w:val="00FD4700"/>
    <w:rsid w:val="00FD5DED"/>
    <w:rsid w:val="00FE202F"/>
    <w:rsid w:val="00FE2D5B"/>
    <w:rsid w:val="00FE3AB0"/>
    <w:rsid w:val="00FE5B3B"/>
    <w:rsid w:val="00FE70D9"/>
    <w:rsid w:val="00FF00F3"/>
    <w:rsid w:val="00FF05F7"/>
    <w:rsid w:val="00FF32E0"/>
    <w:rsid w:val="00FF7001"/>
    <w:rsid w:val="00FF72E0"/>
    <w:rsid w:val="049C1A97"/>
    <w:rsid w:val="0A71AFE1"/>
    <w:rsid w:val="0ABD151E"/>
    <w:rsid w:val="0D11907B"/>
    <w:rsid w:val="10844F2C"/>
    <w:rsid w:val="10C1A482"/>
    <w:rsid w:val="28B0F7FA"/>
    <w:rsid w:val="58C5900D"/>
    <w:rsid w:val="5982600A"/>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80F62A"/>
  <w14:defaultImageDpi w14:val="32767"/>
  <w15:chartTrackingRefBased/>
  <w15:docId w15:val="{8807AE9A-E6EC-4796-989C-A842220C2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6106CC"/>
    <w:rPr>
      <w:rFonts w:ascii="Times New Roman" w:eastAsia="Batang" w:hAnsi="Times New Roman" w:cs="Times New Roman"/>
      <w:sz w:val="20"/>
      <w:szCs w:val="20"/>
    </w:rPr>
  </w:style>
  <w:style w:type="paragraph" w:styleId="Heading1">
    <w:name w:val="heading 1"/>
    <w:basedOn w:val="Normal"/>
    <w:next w:val="Normal"/>
    <w:link w:val="Heading1Char"/>
    <w:uiPriority w:val="9"/>
    <w:qFormat/>
    <w:rsid w:val="006106CC"/>
    <w:pPr>
      <w:keepNext/>
      <w:numPr>
        <w:numId w:val="1"/>
      </w:numPr>
      <w:spacing w:before="240" w:after="80"/>
      <w:jc w:val="center"/>
      <w:outlineLvl w:val="0"/>
    </w:pPr>
    <w:rPr>
      <w:rFonts w:ascii="Helvetica" w:hAnsi="Helvetica"/>
      <w:smallCaps/>
      <w:kern w:val="28"/>
      <w:lang w:val="x-none" w:eastAsia="x-none"/>
    </w:rPr>
  </w:style>
  <w:style w:type="paragraph" w:styleId="Heading2">
    <w:name w:val="heading 2"/>
    <w:basedOn w:val="Normal"/>
    <w:next w:val="Normal"/>
    <w:link w:val="Heading2Char"/>
    <w:uiPriority w:val="9"/>
    <w:qFormat/>
    <w:rsid w:val="006106CC"/>
    <w:pPr>
      <w:keepNext/>
      <w:numPr>
        <w:ilvl w:val="1"/>
        <w:numId w:val="1"/>
      </w:numPr>
      <w:spacing w:before="120" w:after="60"/>
      <w:outlineLvl w:val="1"/>
    </w:pPr>
    <w:rPr>
      <w:rFonts w:ascii="Helvetica" w:hAnsi="Helvetica"/>
      <w:i/>
      <w:iCs/>
      <w:lang w:val="x-none" w:eastAsia="x-none"/>
    </w:rPr>
  </w:style>
  <w:style w:type="paragraph" w:styleId="Heading3">
    <w:name w:val="heading 3"/>
    <w:basedOn w:val="Normal"/>
    <w:next w:val="Normal"/>
    <w:link w:val="Heading3Char"/>
    <w:uiPriority w:val="9"/>
    <w:qFormat/>
    <w:rsid w:val="006106CC"/>
    <w:pPr>
      <w:keepNext/>
      <w:numPr>
        <w:ilvl w:val="2"/>
        <w:numId w:val="1"/>
      </w:numPr>
      <w:outlineLvl w:val="2"/>
    </w:pPr>
    <w:rPr>
      <w:rFonts w:ascii="Helvetica" w:hAnsi="Helvetica"/>
      <w:i/>
      <w:iCs/>
      <w:sz w:val="18"/>
    </w:rPr>
  </w:style>
  <w:style w:type="paragraph" w:styleId="Heading4">
    <w:name w:val="heading 4"/>
    <w:basedOn w:val="Normal"/>
    <w:next w:val="Normal"/>
    <w:link w:val="Heading4Char"/>
    <w:uiPriority w:val="9"/>
    <w:qFormat/>
    <w:rsid w:val="006106CC"/>
    <w:pPr>
      <w:keepNext/>
      <w:numPr>
        <w:ilvl w:val="3"/>
        <w:numId w:val="1"/>
      </w:numPr>
      <w:spacing w:before="240" w:after="60"/>
      <w:outlineLvl w:val="3"/>
    </w:pPr>
    <w:rPr>
      <w:i/>
      <w:iCs/>
      <w:sz w:val="18"/>
      <w:szCs w:val="18"/>
    </w:rPr>
  </w:style>
  <w:style w:type="paragraph" w:styleId="Heading5">
    <w:name w:val="heading 5"/>
    <w:basedOn w:val="Normal"/>
    <w:next w:val="Normal"/>
    <w:link w:val="Heading5Char"/>
    <w:uiPriority w:val="9"/>
    <w:qFormat/>
    <w:rsid w:val="006106CC"/>
    <w:pPr>
      <w:numPr>
        <w:ilvl w:val="4"/>
        <w:numId w:val="1"/>
      </w:numPr>
      <w:spacing w:before="240" w:after="60"/>
      <w:outlineLvl w:val="4"/>
    </w:pPr>
    <w:rPr>
      <w:sz w:val="18"/>
      <w:szCs w:val="18"/>
    </w:rPr>
  </w:style>
  <w:style w:type="paragraph" w:styleId="Heading6">
    <w:name w:val="heading 6"/>
    <w:basedOn w:val="Normal"/>
    <w:next w:val="Normal"/>
    <w:link w:val="Heading6Char"/>
    <w:uiPriority w:val="9"/>
    <w:qFormat/>
    <w:rsid w:val="006106CC"/>
    <w:pPr>
      <w:numPr>
        <w:ilvl w:val="5"/>
        <w:numId w:val="1"/>
      </w:numPr>
      <w:spacing w:before="240" w:after="60"/>
      <w:outlineLvl w:val="5"/>
    </w:pPr>
    <w:rPr>
      <w:i/>
      <w:iCs/>
      <w:sz w:val="16"/>
      <w:szCs w:val="16"/>
    </w:rPr>
  </w:style>
  <w:style w:type="paragraph" w:styleId="Heading7">
    <w:name w:val="heading 7"/>
    <w:basedOn w:val="Normal"/>
    <w:next w:val="Normal"/>
    <w:link w:val="Heading7Char"/>
    <w:uiPriority w:val="9"/>
    <w:qFormat/>
    <w:rsid w:val="006106CC"/>
    <w:pPr>
      <w:numPr>
        <w:ilvl w:val="6"/>
        <w:numId w:val="1"/>
      </w:numPr>
      <w:spacing w:before="240" w:after="60"/>
      <w:outlineLvl w:val="6"/>
    </w:pPr>
    <w:rPr>
      <w:sz w:val="16"/>
      <w:szCs w:val="16"/>
    </w:rPr>
  </w:style>
  <w:style w:type="paragraph" w:styleId="Heading8">
    <w:name w:val="heading 8"/>
    <w:basedOn w:val="Normal"/>
    <w:next w:val="Normal"/>
    <w:link w:val="Heading8Char"/>
    <w:uiPriority w:val="9"/>
    <w:qFormat/>
    <w:rsid w:val="006106CC"/>
    <w:pPr>
      <w:numPr>
        <w:ilvl w:val="7"/>
        <w:numId w:val="1"/>
      </w:numPr>
      <w:spacing w:before="240" w:after="60"/>
      <w:outlineLvl w:val="7"/>
    </w:pPr>
    <w:rPr>
      <w:i/>
      <w:iCs/>
      <w:sz w:val="16"/>
      <w:szCs w:val="16"/>
    </w:rPr>
  </w:style>
  <w:style w:type="paragraph" w:styleId="Heading9">
    <w:name w:val="heading 9"/>
    <w:basedOn w:val="Normal"/>
    <w:next w:val="Normal"/>
    <w:link w:val="Heading9Char"/>
    <w:uiPriority w:val="9"/>
    <w:qFormat/>
    <w:rsid w:val="006106CC"/>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45AC"/>
    <w:pPr>
      <w:ind w:left="720"/>
      <w:contextualSpacing/>
    </w:pPr>
  </w:style>
  <w:style w:type="character" w:customStyle="1" w:styleId="Heading1Char">
    <w:name w:val="Heading 1 Char"/>
    <w:basedOn w:val="DefaultParagraphFont"/>
    <w:link w:val="Heading1"/>
    <w:uiPriority w:val="9"/>
    <w:rsid w:val="006106CC"/>
    <w:rPr>
      <w:rFonts w:ascii="Helvetica" w:eastAsia="Batang" w:hAnsi="Helvetica" w:cs="Times New Roman"/>
      <w:smallCaps/>
      <w:kern w:val="28"/>
      <w:sz w:val="20"/>
      <w:szCs w:val="20"/>
      <w:lang w:val="x-none" w:eastAsia="x-none"/>
    </w:rPr>
  </w:style>
  <w:style w:type="character" w:customStyle="1" w:styleId="Heading2Char">
    <w:name w:val="Heading 2 Char"/>
    <w:basedOn w:val="DefaultParagraphFont"/>
    <w:link w:val="Heading2"/>
    <w:uiPriority w:val="9"/>
    <w:rsid w:val="006106CC"/>
    <w:rPr>
      <w:rFonts w:ascii="Helvetica" w:eastAsia="Batang" w:hAnsi="Helvetica" w:cs="Times New Roman"/>
      <w:i/>
      <w:iCs/>
      <w:sz w:val="20"/>
      <w:szCs w:val="20"/>
      <w:lang w:val="x-none" w:eastAsia="x-none"/>
    </w:rPr>
  </w:style>
  <w:style w:type="character" w:customStyle="1" w:styleId="Heading3Char">
    <w:name w:val="Heading 3 Char"/>
    <w:basedOn w:val="DefaultParagraphFont"/>
    <w:link w:val="Heading3"/>
    <w:uiPriority w:val="9"/>
    <w:rsid w:val="006106CC"/>
    <w:rPr>
      <w:rFonts w:ascii="Helvetica" w:eastAsia="Batang" w:hAnsi="Helvetica" w:cs="Times New Roman"/>
      <w:i/>
      <w:iCs/>
      <w:sz w:val="18"/>
      <w:szCs w:val="20"/>
    </w:rPr>
  </w:style>
  <w:style w:type="character" w:customStyle="1" w:styleId="Heading4Char">
    <w:name w:val="Heading 4 Char"/>
    <w:basedOn w:val="DefaultParagraphFont"/>
    <w:link w:val="Heading4"/>
    <w:uiPriority w:val="9"/>
    <w:rsid w:val="006106CC"/>
    <w:rPr>
      <w:rFonts w:ascii="Times New Roman" w:eastAsia="Batang" w:hAnsi="Times New Roman" w:cs="Times New Roman"/>
      <w:i/>
      <w:iCs/>
      <w:sz w:val="18"/>
      <w:szCs w:val="18"/>
    </w:rPr>
  </w:style>
  <w:style w:type="character" w:customStyle="1" w:styleId="Heading5Char">
    <w:name w:val="Heading 5 Char"/>
    <w:basedOn w:val="DefaultParagraphFont"/>
    <w:link w:val="Heading5"/>
    <w:uiPriority w:val="9"/>
    <w:rsid w:val="006106CC"/>
    <w:rPr>
      <w:rFonts w:ascii="Times New Roman" w:eastAsia="Batang" w:hAnsi="Times New Roman" w:cs="Times New Roman"/>
      <w:sz w:val="18"/>
      <w:szCs w:val="18"/>
    </w:rPr>
  </w:style>
  <w:style w:type="character" w:customStyle="1" w:styleId="Heading6Char">
    <w:name w:val="Heading 6 Char"/>
    <w:basedOn w:val="DefaultParagraphFont"/>
    <w:link w:val="Heading6"/>
    <w:uiPriority w:val="9"/>
    <w:rsid w:val="006106CC"/>
    <w:rPr>
      <w:rFonts w:ascii="Times New Roman" w:eastAsia="Batang" w:hAnsi="Times New Roman" w:cs="Times New Roman"/>
      <w:i/>
      <w:iCs/>
      <w:sz w:val="16"/>
      <w:szCs w:val="16"/>
    </w:rPr>
  </w:style>
  <w:style w:type="character" w:customStyle="1" w:styleId="Heading7Char">
    <w:name w:val="Heading 7 Char"/>
    <w:basedOn w:val="DefaultParagraphFont"/>
    <w:link w:val="Heading7"/>
    <w:uiPriority w:val="9"/>
    <w:rsid w:val="006106CC"/>
    <w:rPr>
      <w:rFonts w:ascii="Times New Roman" w:eastAsia="Batang" w:hAnsi="Times New Roman" w:cs="Times New Roman"/>
      <w:sz w:val="16"/>
      <w:szCs w:val="16"/>
    </w:rPr>
  </w:style>
  <w:style w:type="character" w:customStyle="1" w:styleId="Heading8Char">
    <w:name w:val="Heading 8 Char"/>
    <w:basedOn w:val="DefaultParagraphFont"/>
    <w:link w:val="Heading8"/>
    <w:uiPriority w:val="9"/>
    <w:rsid w:val="006106CC"/>
    <w:rPr>
      <w:rFonts w:ascii="Times New Roman" w:eastAsia="Batang" w:hAnsi="Times New Roman" w:cs="Times New Roman"/>
      <w:i/>
      <w:iCs/>
      <w:sz w:val="16"/>
      <w:szCs w:val="16"/>
    </w:rPr>
  </w:style>
  <w:style w:type="character" w:customStyle="1" w:styleId="Heading9Char">
    <w:name w:val="Heading 9 Char"/>
    <w:basedOn w:val="DefaultParagraphFont"/>
    <w:link w:val="Heading9"/>
    <w:uiPriority w:val="9"/>
    <w:rsid w:val="006106CC"/>
    <w:rPr>
      <w:rFonts w:ascii="Times New Roman" w:eastAsia="Batang" w:hAnsi="Times New Roman" w:cs="Times New Roman"/>
      <w:sz w:val="16"/>
      <w:szCs w:val="16"/>
    </w:rPr>
  </w:style>
  <w:style w:type="paragraph" w:customStyle="1" w:styleId="Abstract">
    <w:name w:val="Abstract"/>
    <w:basedOn w:val="Normal"/>
    <w:next w:val="Normal"/>
    <w:rsid w:val="006106CC"/>
    <w:pPr>
      <w:spacing w:before="20"/>
      <w:ind w:firstLine="202"/>
      <w:jc w:val="both"/>
    </w:pPr>
    <w:rPr>
      <w:rFonts w:ascii="Helvetica" w:hAnsi="Helvetica"/>
      <w:b/>
      <w:bCs/>
      <w:sz w:val="18"/>
      <w:szCs w:val="18"/>
    </w:rPr>
  </w:style>
  <w:style w:type="paragraph" w:customStyle="1" w:styleId="Authors">
    <w:name w:val="Authors"/>
    <w:basedOn w:val="Normal"/>
    <w:next w:val="Normal"/>
    <w:rsid w:val="006106CC"/>
    <w:pPr>
      <w:framePr w:w="9072" w:hSpace="187" w:vSpace="187" w:wrap="notBeside" w:vAnchor="text" w:hAnchor="page" w:xAlign="center" w:y="1"/>
      <w:spacing w:after="320"/>
      <w:jc w:val="center"/>
    </w:pPr>
    <w:rPr>
      <w:rFonts w:ascii="Helvetica" w:hAnsi="Helvetica"/>
      <w:sz w:val="22"/>
      <w:szCs w:val="22"/>
    </w:rPr>
  </w:style>
  <w:style w:type="character" w:customStyle="1" w:styleId="MemberType">
    <w:name w:val="MemberType"/>
    <w:rsid w:val="006106CC"/>
    <w:rPr>
      <w:rFonts w:ascii="Helvetica" w:hAnsi="Helvetica" w:cs="Times New Roman"/>
      <w:i/>
      <w:iCs/>
      <w:sz w:val="22"/>
      <w:szCs w:val="22"/>
    </w:rPr>
  </w:style>
  <w:style w:type="paragraph" w:styleId="Title">
    <w:name w:val="Title"/>
    <w:basedOn w:val="Normal"/>
    <w:next w:val="Normal"/>
    <w:link w:val="TitleChar"/>
    <w:qFormat/>
    <w:rsid w:val="006106CC"/>
    <w:pPr>
      <w:framePr w:w="9360" w:hSpace="187" w:vSpace="187" w:wrap="notBeside" w:vAnchor="text" w:hAnchor="page" w:xAlign="center" w:y="1"/>
      <w:jc w:val="center"/>
    </w:pPr>
    <w:rPr>
      <w:rFonts w:ascii="Helvetica" w:hAnsi="Helvetica"/>
      <w:kern w:val="28"/>
      <w:sz w:val="48"/>
      <w:szCs w:val="48"/>
    </w:rPr>
  </w:style>
  <w:style w:type="character" w:customStyle="1" w:styleId="TitleChar">
    <w:name w:val="Title Char"/>
    <w:basedOn w:val="DefaultParagraphFont"/>
    <w:link w:val="Title"/>
    <w:rsid w:val="006106CC"/>
    <w:rPr>
      <w:rFonts w:ascii="Helvetica" w:eastAsia="Batang" w:hAnsi="Helvetica" w:cs="Times New Roman"/>
      <w:kern w:val="28"/>
      <w:sz w:val="48"/>
      <w:szCs w:val="48"/>
    </w:rPr>
  </w:style>
  <w:style w:type="paragraph" w:styleId="FootnoteText">
    <w:name w:val="footnote text"/>
    <w:basedOn w:val="Normal"/>
    <w:link w:val="FootnoteTextChar"/>
    <w:semiHidden/>
    <w:rsid w:val="006106CC"/>
    <w:pPr>
      <w:ind w:firstLine="202"/>
      <w:jc w:val="both"/>
    </w:pPr>
    <w:rPr>
      <w:rFonts w:ascii="Helvetica" w:hAnsi="Helvetica"/>
      <w:sz w:val="16"/>
      <w:szCs w:val="16"/>
      <w:lang w:val="x-none" w:eastAsia="x-none"/>
    </w:rPr>
  </w:style>
  <w:style w:type="character" w:customStyle="1" w:styleId="FootnoteTextChar">
    <w:name w:val="Footnote Text Char"/>
    <w:basedOn w:val="DefaultParagraphFont"/>
    <w:link w:val="FootnoteText"/>
    <w:semiHidden/>
    <w:rsid w:val="006106CC"/>
    <w:rPr>
      <w:rFonts w:ascii="Helvetica" w:eastAsia="Batang" w:hAnsi="Helvetica" w:cs="Times New Roman"/>
      <w:sz w:val="16"/>
      <w:szCs w:val="16"/>
      <w:lang w:val="x-none" w:eastAsia="x-none"/>
    </w:rPr>
  </w:style>
  <w:style w:type="paragraph" w:customStyle="1" w:styleId="References">
    <w:name w:val="References"/>
    <w:basedOn w:val="Normal"/>
    <w:rsid w:val="006106CC"/>
    <w:pPr>
      <w:numPr>
        <w:numId w:val="12"/>
      </w:numPr>
      <w:jc w:val="both"/>
    </w:pPr>
    <w:rPr>
      <w:sz w:val="16"/>
      <w:szCs w:val="16"/>
    </w:rPr>
  </w:style>
  <w:style w:type="paragraph" w:customStyle="1" w:styleId="IndexTerms">
    <w:name w:val="IndexTerms"/>
    <w:basedOn w:val="Normal"/>
    <w:next w:val="Normal"/>
    <w:rsid w:val="006106CC"/>
    <w:pPr>
      <w:ind w:firstLine="202"/>
      <w:jc w:val="both"/>
    </w:pPr>
    <w:rPr>
      <w:rFonts w:ascii="Helvetica" w:hAnsi="Helvetica"/>
      <w:b/>
      <w:bCs/>
      <w:sz w:val="18"/>
      <w:szCs w:val="18"/>
    </w:rPr>
  </w:style>
  <w:style w:type="character" w:styleId="FootnoteReference">
    <w:name w:val="footnote reference"/>
    <w:semiHidden/>
    <w:rsid w:val="006106CC"/>
    <w:rPr>
      <w:vertAlign w:val="superscript"/>
    </w:rPr>
  </w:style>
  <w:style w:type="paragraph" w:styleId="Footer">
    <w:name w:val="footer"/>
    <w:basedOn w:val="Normal"/>
    <w:link w:val="FooterChar"/>
    <w:uiPriority w:val="99"/>
    <w:rsid w:val="006106CC"/>
    <w:pPr>
      <w:tabs>
        <w:tab w:val="center" w:pos="4320"/>
        <w:tab w:val="right" w:pos="8640"/>
      </w:tabs>
    </w:pPr>
  </w:style>
  <w:style w:type="character" w:customStyle="1" w:styleId="FooterChar">
    <w:name w:val="Footer Char"/>
    <w:basedOn w:val="DefaultParagraphFont"/>
    <w:link w:val="Footer"/>
    <w:uiPriority w:val="99"/>
    <w:rsid w:val="006106CC"/>
    <w:rPr>
      <w:rFonts w:ascii="Times New Roman" w:eastAsia="Batang" w:hAnsi="Times New Roman" w:cs="Times New Roman"/>
      <w:sz w:val="20"/>
      <w:szCs w:val="20"/>
    </w:rPr>
  </w:style>
  <w:style w:type="paragraph" w:customStyle="1" w:styleId="Text">
    <w:name w:val="Text"/>
    <w:basedOn w:val="Normal"/>
    <w:link w:val="TextChar"/>
    <w:rsid w:val="006106CC"/>
    <w:pPr>
      <w:widowControl w:val="0"/>
      <w:spacing w:line="252" w:lineRule="auto"/>
      <w:ind w:firstLine="202"/>
      <w:jc w:val="both"/>
    </w:pPr>
  </w:style>
  <w:style w:type="paragraph" w:customStyle="1" w:styleId="FigureCaption">
    <w:name w:val="Figure Caption"/>
    <w:basedOn w:val="Normal"/>
    <w:rsid w:val="006106CC"/>
    <w:pPr>
      <w:jc w:val="both"/>
    </w:pPr>
    <w:rPr>
      <w:sz w:val="16"/>
      <w:szCs w:val="16"/>
    </w:rPr>
  </w:style>
  <w:style w:type="paragraph" w:customStyle="1" w:styleId="TableTitle">
    <w:name w:val="Table Title"/>
    <w:basedOn w:val="Normal"/>
    <w:rsid w:val="006106CC"/>
    <w:pPr>
      <w:jc w:val="center"/>
    </w:pPr>
    <w:rPr>
      <w:rFonts w:ascii="Helvetica" w:hAnsi="Helvetica"/>
      <w:smallCaps/>
      <w:sz w:val="16"/>
      <w:szCs w:val="16"/>
    </w:rPr>
  </w:style>
  <w:style w:type="paragraph" w:customStyle="1" w:styleId="ReferenceHead">
    <w:name w:val="Reference Head"/>
    <w:basedOn w:val="Heading1"/>
    <w:link w:val="ReferenceHeadChar"/>
    <w:rsid w:val="006106CC"/>
    <w:pPr>
      <w:numPr>
        <w:numId w:val="0"/>
      </w:numPr>
    </w:pPr>
  </w:style>
  <w:style w:type="paragraph" w:styleId="Header">
    <w:name w:val="header"/>
    <w:basedOn w:val="Normal"/>
    <w:link w:val="HeaderChar"/>
    <w:rsid w:val="006106CC"/>
    <w:pPr>
      <w:tabs>
        <w:tab w:val="center" w:pos="4320"/>
        <w:tab w:val="right" w:pos="8640"/>
      </w:tabs>
    </w:pPr>
  </w:style>
  <w:style w:type="character" w:customStyle="1" w:styleId="HeaderChar">
    <w:name w:val="Header Char"/>
    <w:basedOn w:val="DefaultParagraphFont"/>
    <w:link w:val="Header"/>
    <w:rsid w:val="006106CC"/>
    <w:rPr>
      <w:rFonts w:ascii="Times New Roman" w:eastAsia="Batang" w:hAnsi="Times New Roman" w:cs="Times New Roman"/>
      <w:sz w:val="20"/>
      <w:szCs w:val="20"/>
    </w:rPr>
  </w:style>
  <w:style w:type="paragraph" w:customStyle="1" w:styleId="Equation">
    <w:name w:val="Equation"/>
    <w:basedOn w:val="Normal"/>
    <w:next w:val="Normal"/>
    <w:rsid w:val="006106CC"/>
    <w:pPr>
      <w:widowControl w:val="0"/>
      <w:tabs>
        <w:tab w:val="right" w:pos="5040"/>
      </w:tabs>
      <w:spacing w:line="252" w:lineRule="auto"/>
      <w:jc w:val="both"/>
    </w:pPr>
  </w:style>
  <w:style w:type="character" w:styleId="Hyperlink">
    <w:name w:val="Hyperlink"/>
    <w:rsid w:val="006106CC"/>
    <w:rPr>
      <w:color w:val="0000FF"/>
      <w:u w:val="single"/>
    </w:rPr>
  </w:style>
  <w:style w:type="character" w:styleId="FollowedHyperlink">
    <w:name w:val="FollowedHyperlink"/>
    <w:rsid w:val="006106CC"/>
    <w:rPr>
      <w:color w:val="800080"/>
      <w:u w:val="single"/>
    </w:rPr>
  </w:style>
  <w:style w:type="paragraph" w:styleId="BodyTextIndent">
    <w:name w:val="Body Text Indent"/>
    <w:basedOn w:val="Normal"/>
    <w:link w:val="BodyTextIndentChar"/>
    <w:rsid w:val="006106CC"/>
    <w:pPr>
      <w:ind w:left="630" w:hanging="630"/>
    </w:pPr>
    <w:rPr>
      <w:szCs w:val="24"/>
      <w:lang w:val="x-none" w:eastAsia="x-none"/>
    </w:rPr>
  </w:style>
  <w:style w:type="character" w:customStyle="1" w:styleId="BodyTextIndentChar">
    <w:name w:val="Body Text Indent Char"/>
    <w:basedOn w:val="DefaultParagraphFont"/>
    <w:link w:val="BodyTextIndent"/>
    <w:rsid w:val="006106CC"/>
    <w:rPr>
      <w:rFonts w:ascii="Times New Roman" w:eastAsia="Batang" w:hAnsi="Times New Roman" w:cs="Times New Roman"/>
      <w:sz w:val="20"/>
      <w:lang w:val="x-none" w:eastAsia="x-none"/>
    </w:rPr>
  </w:style>
  <w:style w:type="paragraph" w:styleId="DocumentMap">
    <w:name w:val="Document Map"/>
    <w:basedOn w:val="Normal"/>
    <w:link w:val="DocumentMapChar"/>
    <w:semiHidden/>
    <w:rsid w:val="006106CC"/>
    <w:pPr>
      <w:shd w:val="clear" w:color="auto" w:fill="000080"/>
    </w:pPr>
    <w:rPr>
      <w:rFonts w:ascii="Tahoma" w:hAnsi="Tahoma" w:cs="Tahoma"/>
    </w:rPr>
  </w:style>
  <w:style w:type="character" w:customStyle="1" w:styleId="DocumentMapChar">
    <w:name w:val="Document Map Char"/>
    <w:basedOn w:val="DefaultParagraphFont"/>
    <w:link w:val="DocumentMap"/>
    <w:semiHidden/>
    <w:rsid w:val="006106CC"/>
    <w:rPr>
      <w:rFonts w:ascii="Tahoma" w:eastAsia="Batang" w:hAnsi="Tahoma" w:cs="Tahoma"/>
      <w:sz w:val="20"/>
      <w:szCs w:val="20"/>
      <w:shd w:val="clear" w:color="auto" w:fill="000080"/>
    </w:rPr>
  </w:style>
  <w:style w:type="paragraph" w:customStyle="1" w:styleId="Pa0">
    <w:name w:val="Pa0"/>
    <w:basedOn w:val="Normal"/>
    <w:next w:val="Normal"/>
    <w:rsid w:val="006106CC"/>
    <w:pPr>
      <w:widowControl w:val="0"/>
      <w:adjustRightInd w:val="0"/>
      <w:spacing w:line="241" w:lineRule="atLeast"/>
    </w:pPr>
    <w:rPr>
      <w:rFonts w:ascii="Baskerville" w:hAnsi="Baskerville"/>
      <w:sz w:val="24"/>
      <w:szCs w:val="24"/>
    </w:rPr>
  </w:style>
  <w:style w:type="character" w:customStyle="1" w:styleId="A5">
    <w:name w:val="A5"/>
    <w:rsid w:val="006106CC"/>
    <w:rPr>
      <w:color w:val="00529F"/>
      <w:sz w:val="20"/>
      <w:szCs w:val="20"/>
    </w:rPr>
  </w:style>
  <w:style w:type="paragraph" w:styleId="BalloonText">
    <w:name w:val="Balloon Text"/>
    <w:basedOn w:val="Normal"/>
    <w:link w:val="BalloonTextChar"/>
    <w:rsid w:val="006106CC"/>
    <w:rPr>
      <w:rFonts w:ascii="Tahoma" w:hAnsi="Tahoma"/>
      <w:sz w:val="16"/>
      <w:szCs w:val="16"/>
      <w:lang w:val="x-none" w:eastAsia="x-none"/>
    </w:rPr>
  </w:style>
  <w:style w:type="character" w:customStyle="1" w:styleId="BalloonTextChar">
    <w:name w:val="Balloon Text Char"/>
    <w:basedOn w:val="DefaultParagraphFont"/>
    <w:link w:val="BalloonText"/>
    <w:rsid w:val="006106CC"/>
    <w:rPr>
      <w:rFonts w:ascii="Tahoma" w:eastAsia="Batang" w:hAnsi="Tahoma" w:cs="Times New Roman"/>
      <w:sz w:val="16"/>
      <w:szCs w:val="16"/>
      <w:lang w:val="x-none" w:eastAsia="x-none"/>
    </w:rPr>
  </w:style>
  <w:style w:type="character" w:customStyle="1" w:styleId="MediumGrid11">
    <w:name w:val="Medium Grid 11"/>
    <w:uiPriority w:val="99"/>
    <w:semiHidden/>
    <w:rsid w:val="006106CC"/>
    <w:rPr>
      <w:color w:val="808080"/>
    </w:rPr>
  </w:style>
  <w:style w:type="paragraph" w:customStyle="1" w:styleId="ParagraphStyle1">
    <w:name w:val="Paragraph Style 1"/>
    <w:basedOn w:val="Normal"/>
    <w:uiPriority w:val="99"/>
    <w:rsid w:val="006106CC"/>
    <w:pPr>
      <w:widowControl w:val="0"/>
      <w:tabs>
        <w:tab w:val="left" w:pos="480"/>
      </w:tabs>
      <w:adjustRightInd w:val="0"/>
      <w:spacing w:before="100" w:line="280" w:lineRule="atLeast"/>
      <w:textAlignment w:val="center"/>
    </w:pPr>
    <w:rPr>
      <w:rFonts w:ascii="Formata-Regular" w:eastAsia="MS Mincho" w:hAnsi="Formata-Regular" w:cs="Formata-Regular"/>
      <w:color w:val="000000"/>
      <w:sz w:val="22"/>
      <w:szCs w:val="22"/>
      <w:lang w:eastAsia="ja-JP"/>
    </w:rPr>
  </w:style>
  <w:style w:type="character" w:customStyle="1" w:styleId="BodyText1">
    <w:name w:val="Body Text1"/>
    <w:uiPriority w:val="99"/>
    <w:rsid w:val="006106CC"/>
    <w:rPr>
      <w:rFonts w:ascii="Verdana" w:hAnsi="Verdana" w:cs="Verdana"/>
      <w:color w:val="000000"/>
      <w:sz w:val="22"/>
      <w:szCs w:val="22"/>
    </w:rPr>
  </w:style>
  <w:style w:type="character" w:customStyle="1" w:styleId="bodytype">
    <w:name w:val="body type"/>
    <w:uiPriority w:val="99"/>
    <w:rsid w:val="006106CC"/>
    <w:rPr>
      <w:rFonts w:ascii="Formata-Regular" w:hAnsi="Formata-Regular" w:cs="Formata-Regular"/>
      <w:color w:val="000000"/>
      <w:sz w:val="22"/>
      <w:szCs w:val="22"/>
    </w:rPr>
  </w:style>
  <w:style w:type="paragraph" w:customStyle="1" w:styleId="Style1">
    <w:name w:val="Style1"/>
    <w:basedOn w:val="ReferenceHead"/>
    <w:link w:val="Style1Char"/>
    <w:qFormat/>
    <w:rsid w:val="006106CC"/>
  </w:style>
  <w:style w:type="character" w:customStyle="1" w:styleId="ReferenceHeadChar">
    <w:name w:val="Reference Head Char"/>
    <w:link w:val="ReferenceHead"/>
    <w:rsid w:val="006106CC"/>
    <w:rPr>
      <w:rFonts w:ascii="Helvetica" w:eastAsia="Batang" w:hAnsi="Helvetica" w:cs="Times New Roman"/>
      <w:smallCaps/>
      <w:kern w:val="28"/>
      <w:sz w:val="20"/>
      <w:szCs w:val="20"/>
      <w:lang w:val="x-none" w:eastAsia="x-none"/>
    </w:rPr>
  </w:style>
  <w:style w:type="character" w:customStyle="1" w:styleId="Style1Char">
    <w:name w:val="Style1 Char"/>
    <w:link w:val="Style1"/>
    <w:rsid w:val="006106CC"/>
    <w:rPr>
      <w:rFonts w:ascii="Helvetica" w:eastAsia="Batang" w:hAnsi="Helvetica" w:cs="Times New Roman"/>
      <w:smallCaps/>
      <w:kern w:val="28"/>
      <w:sz w:val="20"/>
      <w:szCs w:val="20"/>
      <w:lang w:val="x-none" w:eastAsia="x-none"/>
    </w:rPr>
  </w:style>
  <w:style w:type="paragraph" w:customStyle="1" w:styleId="ColorfulShading-Accent11">
    <w:name w:val="Colorful Shading - Accent 11"/>
    <w:hidden/>
    <w:uiPriority w:val="99"/>
    <w:semiHidden/>
    <w:rsid w:val="006106CC"/>
    <w:rPr>
      <w:rFonts w:ascii="Times New Roman" w:eastAsia="Batang" w:hAnsi="Times New Roman" w:cs="Times New Roman"/>
      <w:sz w:val="20"/>
      <w:szCs w:val="20"/>
    </w:rPr>
  </w:style>
  <w:style w:type="character" w:customStyle="1" w:styleId="BodyText2">
    <w:name w:val="Body Text2"/>
    <w:uiPriority w:val="99"/>
    <w:rsid w:val="006106CC"/>
    <w:rPr>
      <w:rFonts w:ascii="Verdana" w:hAnsi="Verdana" w:cs="Verdana"/>
      <w:color w:val="000000"/>
      <w:sz w:val="22"/>
      <w:szCs w:val="22"/>
    </w:rPr>
  </w:style>
  <w:style w:type="paragraph" w:customStyle="1" w:styleId="TextL-MAG">
    <w:name w:val="Text L-MAG"/>
    <w:basedOn w:val="Normal"/>
    <w:link w:val="TextL-MAGChar"/>
    <w:qFormat/>
    <w:rsid w:val="006106CC"/>
    <w:pPr>
      <w:widowControl w:val="0"/>
      <w:tabs>
        <w:tab w:val="left" w:pos="360"/>
      </w:tabs>
      <w:spacing w:line="276" w:lineRule="auto"/>
      <w:ind w:firstLine="360"/>
      <w:jc w:val="both"/>
    </w:pPr>
    <w:rPr>
      <w:rFonts w:ascii="Arial" w:eastAsia="MS Mincho" w:hAnsi="Arial"/>
      <w:sz w:val="18"/>
      <w:szCs w:val="22"/>
      <w:lang w:val="x-none" w:eastAsia="ja-JP"/>
    </w:rPr>
  </w:style>
  <w:style w:type="character" w:customStyle="1" w:styleId="TextL-MAGChar">
    <w:name w:val="Text L-MAG Char"/>
    <w:link w:val="TextL-MAG"/>
    <w:rsid w:val="006106CC"/>
    <w:rPr>
      <w:rFonts w:ascii="Arial" w:eastAsia="MS Mincho" w:hAnsi="Arial" w:cs="Times New Roman"/>
      <w:sz w:val="18"/>
      <w:szCs w:val="22"/>
      <w:lang w:val="x-none" w:eastAsia="ja-JP"/>
    </w:rPr>
  </w:style>
  <w:style w:type="character" w:customStyle="1" w:styleId="m5113501246024331607m-6864882937387638336gmail-il">
    <w:name w:val="m_5113501246024331607m_-6864882937387638336gmail-il"/>
    <w:basedOn w:val="DefaultParagraphFont"/>
    <w:rsid w:val="006106CC"/>
  </w:style>
  <w:style w:type="paragraph" w:customStyle="1" w:styleId="ColorfulList-Accent11">
    <w:name w:val="Colorful List - Accent 11"/>
    <w:basedOn w:val="Normal"/>
    <w:uiPriority w:val="34"/>
    <w:qFormat/>
    <w:rsid w:val="006106CC"/>
    <w:pPr>
      <w:ind w:left="720"/>
      <w:contextualSpacing/>
    </w:pPr>
  </w:style>
  <w:style w:type="character" w:customStyle="1" w:styleId="apple-converted-space">
    <w:name w:val="apple-converted-space"/>
    <w:basedOn w:val="DefaultParagraphFont"/>
    <w:rsid w:val="006106CC"/>
  </w:style>
  <w:style w:type="paragraph" w:customStyle="1" w:styleId="StyleHeading18pt">
    <w:name w:val="Style Heading 1 + 8 pt"/>
    <w:basedOn w:val="Heading1"/>
    <w:link w:val="StyleHeading18ptChar"/>
    <w:rsid w:val="006106CC"/>
    <w:rPr>
      <w:sz w:val="16"/>
    </w:rPr>
  </w:style>
  <w:style w:type="character" w:customStyle="1" w:styleId="StyleHeading18ptChar">
    <w:name w:val="Style Heading 1 + 8 pt Char"/>
    <w:link w:val="StyleHeading18pt"/>
    <w:rsid w:val="006106CC"/>
    <w:rPr>
      <w:rFonts w:ascii="Helvetica" w:eastAsia="Batang" w:hAnsi="Helvetica" w:cs="Times New Roman"/>
      <w:smallCaps/>
      <w:kern w:val="28"/>
      <w:sz w:val="16"/>
      <w:szCs w:val="20"/>
      <w:lang w:val="x-none" w:eastAsia="x-none"/>
    </w:rPr>
  </w:style>
  <w:style w:type="paragraph" w:customStyle="1" w:styleId="RH">
    <w:name w:val="RH"/>
    <w:basedOn w:val="Normal"/>
    <w:rsid w:val="006106CC"/>
    <w:pPr>
      <w:pBdr>
        <w:bottom w:val="single" w:sz="12" w:space="2" w:color="auto"/>
      </w:pBdr>
      <w:tabs>
        <w:tab w:val="left" w:pos="5679"/>
      </w:tabs>
      <w:ind w:right="900"/>
    </w:pPr>
    <w:rPr>
      <w:rFonts w:ascii="Helvetica" w:hAnsi="Helvetica"/>
      <w:sz w:val="14"/>
      <w:szCs w:val="14"/>
    </w:rPr>
  </w:style>
  <w:style w:type="paragraph" w:customStyle="1" w:styleId="PARA">
    <w:name w:val="PARA"/>
    <w:basedOn w:val="Text"/>
    <w:link w:val="PARAChar"/>
    <w:rsid w:val="006106CC"/>
    <w:pPr>
      <w:ind w:firstLine="0"/>
    </w:pPr>
    <w:rPr>
      <w:rFonts w:ascii="Times" w:hAnsi="Times"/>
    </w:rPr>
  </w:style>
  <w:style w:type="paragraph" w:customStyle="1" w:styleId="PARAIndent">
    <w:name w:val="PARA_Indent"/>
    <w:basedOn w:val="Text"/>
    <w:link w:val="PARAIndentChar"/>
    <w:rsid w:val="006106CC"/>
    <w:pPr>
      <w:spacing w:line="240" w:lineRule="auto"/>
    </w:pPr>
    <w:rPr>
      <w:rFonts w:ascii="Times" w:hAnsi="Times"/>
    </w:rPr>
  </w:style>
  <w:style w:type="character" w:customStyle="1" w:styleId="TextChar">
    <w:name w:val="Text Char"/>
    <w:link w:val="Text"/>
    <w:rsid w:val="006106CC"/>
    <w:rPr>
      <w:rFonts w:ascii="Times New Roman" w:eastAsia="Batang" w:hAnsi="Times New Roman" w:cs="Times New Roman"/>
      <w:sz w:val="20"/>
      <w:szCs w:val="20"/>
    </w:rPr>
  </w:style>
  <w:style w:type="character" w:customStyle="1" w:styleId="PARAIndentChar">
    <w:name w:val="PARA_Indent Char"/>
    <w:link w:val="PARAIndent"/>
    <w:rsid w:val="006106CC"/>
    <w:rPr>
      <w:rFonts w:ascii="Times" w:eastAsia="Batang" w:hAnsi="Times" w:cs="Times New Roman"/>
      <w:sz w:val="20"/>
      <w:szCs w:val="20"/>
    </w:rPr>
  </w:style>
  <w:style w:type="character" w:customStyle="1" w:styleId="PARAChar">
    <w:name w:val="PARA Char"/>
    <w:link w:val="PARA"/>
    <w:rsid w:val="006106CC"/>
    <w:rPr>
      <w:rFonts w:ascii="Times" w:eastAsia="Batang" w:hAnsi="Times" w:cs="Times New Roman"/>
      <w:sz w:val="20"/>
      <w:szCs w:val="20"/>
    </w:rPr>
  </w:style>
  <w:style w:type="character" w:styleId="CommentReference">
    <w:name w:val="annotation reference"/>
    <w:rsid w:val="006106CC"/>
    <w:rPr>
      <w:sz w:val="16"/>
      <w:szCs w:val="16"/>
    </w:rPr>
  </w:style>
  <w:style w:type="paragraph" w:styleId="CommentText">
    <w:name w:val="annotation text"/>
    <w:basedOn w:val="Normal"/>
    <w:link w:val="CommentTextChar"/>
    <w:rsid w:val="006106CC"/>
  </w:style>
  <w:style w:type="character" w:customStyle="1" w:styleId="CommentTextChar">
    <w:name w:val="Comment Text Char"/>
    <w:basedOn w:val="DefaultParagraphFont"/>
    <w:link w:val="CommentText"/>
    <w:rsid w:val="006106CC"/>
    <w:rPr>
      <w:rFonts w:ascii="Times New Roman" w:eastAsia="Batang" w:hAnsi="Times New Roman" w:cs="Times New Roman"/>
      <w:sz w:val="20"/>
      <w:szCs w:val="20"/>
    </w:rPr>
  </w:style>
  <w:style w:type="paragraph" w:styleId="CommentSubject">
    <w:name w:val="annotation subject"/>
    <w:basedOn w:val="CommentText"/>
    <w:next w:val="CommentText"/>
    <w:link w:val="CommentSubjectChar"/>
    <w:rsid w:val="006106CC"/>
    <w:rPr>
      <w:b/>
      <w:bCs/>
    </w:rPr>
  </w:style>
  <w:style w:type="character" w:customStyle="1" w:styleId="CommentSubjectChar">
    <w:name w:val="Comment Subject Char"/>
    <w:basedOn w:val="CommentTextChar"/>
    <w:link w:val="CommentSubject"/>
    <w:rsid w:val="006106CC"/>
    <w:rPr>
      <w:rFonts w:ascii="Times New Roman" w:eastAsia="Batang" w:hAnsi="Times New Roman" w:cs="Times New Roman"/>
      <w:b/>
      <w:bCs/>
      <w:sz w:val="20"/>
      <w:szCs w:val="20"/>
    </w:rPr>
  </w:style>
  <w:style w:type="paragraph" w:styleId="Revision">
    <w:name w:val="Revision"/>
    <w:hidden/>
    <w:uiPriority w:val="99"/>
    <w:semiHidden/>
    <w:rsid w:val="006106CC"/>
    <w:rPr>
      <w:rFonts w:ascii="Times New Roman" w:eastAsia="Batang" w:hAnsi="Times New Roman" w:cs="Times New Roman"/>
      <w:sz w:val="20"/>
      <w:szCs w:val="20"/>
    </w:rPr>
  </w:style>
  <w:style w:type="paragraph" w:styleId="Caption">
    <w:name w:val="caption"/>
    <w:basedOn w:val="Normal"/>
    <w:next w:val="Normal"/>
    <w:unhideWhenUsed/>
    <w:qFormat/>
    <w:rsid w:val="006106CC"/>
    <w:rPr>
      <w:b/>
      <w:bCs/>
    </w:rPr>
  </w:style>
  <w:style w:type="paragraph" w:customStyle="1" w:styleId="ydpc5c6b17bparaindent">
    <w:name w:val="ydpc5c6b17bparaindent"/>
    <w:basedOn w:val="Normal"/>
    <w:rsid w:val="006106CC"/>
    <w:pPr>
      <w:spacing w:before="100" w:beforeAutospacing="1" w:after="100" w:afterAutospacing="1"/>
    </w:pPr>
    <w:rPr>
      <w:sz w:val="24"/>
      <w:szCs w:val="24"/>
      <w:lang w:val="en-GB" w:eastAsia="en-GB"/>
    </w:rPr>
  </w:style>
  <w:style w:type="character" w:styleId="PlaceholderText">
    <w:name w:val="Placeholder Text"/>
    <w:basedOn w:val="DefaultParagraphFont"/>
    <w:uiPriority w:val="99"/>
    <w:semiHidden/>
    <w:rsid w:val="006106CC"/>
    <w:rPr>
      <w:color w:val="808080"/>
    </w:rPr>
  </w:style>
  <w:style w:type="character" w:styleId="UnresolvedMention">
    <w:name w:val="Unresolved Mention"/>
    <w:basedOn w:val="DefaultParagraphFont"/>
    <w:uiPriority w:val="99"/>
    <w:unhideWhenUsed/>
    <w:rsid w:val="006106CC"/>
    <w:rPr>
      <w:color w:val="605E5C"/>
      <w:shd w:val="clear" w:color="auto" w:fill="E1DFDD"/>
    </w:rPr>
  </w:style>
  <w:style w:type="character" w:styleId="Mention">
    <w:name w:val="Mention"/>
    <w:basedOn w:val="DefaultParagraphFont"/>
    <w:uiPriority w:val="99"/>
    <w:unhideWhenUsed/>
    <w:rsid w:val="006106CC"/>
    <w:rPr>
      <w:color w:val="2B579A"/>
      <w:shd w:val="clear" w:color="auto" w:fill="E1DFDD"/>
    </w:rPr>
  </w:style>
  <w:style w:type="character" w:customStyle="1" w:styleId="hlfld-title">
    <w:name w:val="hlfld-title"/>
    <w:basedOn w:val="DefaultParagraphFont"/>
    <w:rsid w:val="006106CC"/>
  </w:style>
  <w:style w:type="paragraph" w:styleId="EndnoteText">
    <w:name w:val="endnote text"/>
    <w:basedOn w:val="Normal"/>
    <w:link w:val="EndnoteTextChar"/>
    <w:rsid w:val="006106CC"/>
  </w:style>
  <w:style w:type="character" w:customStyle="1" w:styleId="EndnoteTextChar">
    <w:name w:val="Endnote Text Char"/>
    <w:basedOn w:val="DefaultParagraphFont"/>
    <w:link w:val="EndnoteText"/>
    <w:rsid w:val="006106CC"/>
    <w:rPr>
      <w:rFonts w:ascii="Times New Roman" w:eastAsia="Batang" w:hAnsi="Times New Roman" w:cs="Times New Roman"/>
      <w:sz w:val="20"/>
      <w:szCs w:val="20"/>
    </w:rPr>
  </w:style>
  <w:style w:type="character" w:styleId="EndnoteReference">
    <w:name w:val="endnote reference"/>
    <w:basedOn w:val="DefaultParagraphFont"/>
    <w:rsid w:val="006106CC"/>
    <w:rPr>
      <w:vertAlign w:val="superscript"/>
    </w:rPr>
  </w:style>
  <w:style w:type="table" w:styleId="TableGrid">
    <w:name w:val="Table Grid"/>
    <w:basedOn w:val="TableNormal"/>
    <w:rsid w:val="006106CC"/>
    <w:rPr>
      <w:rFonts w:ascii="Times New Roman" w:eastAsia="Batang"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8013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1162066">
      <w:bodyDiv w:val="1"/>
      <w:marLeft w:val="0"/>
      <w:marRight w:val="0"/>
      <w:marTop w:val="0"/>
      <w:marBottom w:val="0"/>
      <w:divBdr>
        <w:top w:val="none" w:sz="0" w:space="0" w:color="auto"/>
        <w:left w:val="none" w:sz="0" w:space="0" w:color="auto"/>
        <w:bottom w:val="none" w:sz="0" w:space="0" w:color="auto"/>
        <w:right w:val="none" w:sz="0" w:space="0" w:color="auto"/>
      </w:divBdr>
    </w:div>
    <w:div w:id="1009059125">
      <w:bodyDiv w:val="1"/>
      <w:marLeft w:val="0"/>
      <w:marRight w:val="0"/>
      <w:marTop w:val="0"/>
      <w:marBottom w:val="0"/>
      <w:divBdr>
        <w:top w:val="none" w:sz="0" w:space="0" w:color="auto"/>
        <w:left w:val="none" w:sz="0" w:space="0" w:color="auto"/>
        <w:bottom w:val="none" w:sz="0" w:space="0" w:color="auto"/>
        <w:right w:val="none" w:sz="0" w:space="0" w:color="auto"/>
      </w:divBdr>
    </w:div>
    <w:div w:id="164272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svg"/><Relationship Id="rId18" Type="http://schemas.openxmlformats.org/officeDocument/2006/relationships/image" Target="media/image11.png"/><Relationship Id="rId26" Type="http://schemas.openxmlformats.org/officeDocument/2006/relationships/image" Target="media/image1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9.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24" Type="http://schemas.openxmlformats.org/officeDocument/2006/relationships/image" Target="media/image13.emf"/><Relationship Id="rId5" Type="http://schemas.openxmlformats.org/officeDocument/2006/relationships/webSettings" Target="webSettings.xml"/><Relationship Id="rId15" Type="http://schemas.openxmlformats.org/officeDocument/2006/relationships/image" Target="media/image8.svg"/><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sv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7" Type="http://schemas.openxmlformats.org/officeDocument/2006/relationships/image" Target="media/image15.emf"/><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joo.hyoung.kim@imec.be" TargetMode="External"/></Relationships>
</file>

<file path=word/theme/theme1.xml><?xml version="1.0" encoding="utf-8"?>
<a:theme xmlns:a="http://schemas.openxmlformats.org/drawingml/2006/main" name="2016 public GS">
  <a:themeElements>
    <a:clrScheme name="imec rebranded">
      <a:dk1>
        <a:srgbClr val="3C3C3B"/>
      </a:dk1>
      <a:lt1>
        <a:srgbClr val="FFFFFF"/>
      </a:lt1>
      <a:dk2>
        <a:srgbClr val="3F98BD"/>
      </a:dk2>
      <a:lt2>
        <a:srgbClr val="929497"/>
      </a:lt2>
      <a:accent1>
        <a:srgbClr val="90298D"/>
      </a:accent1>
      <a:accent2>
        <a:srgbClr val="36337D"/>
      </a:accent2>
      <a:accent3>
        <a:srgbClr val="1582BE"/>
      </a:accent3>
      <a:accent4>
        <a:srgbClr val="99BDE4"/>
      </a:accent4>
      <a:accent5>
        <a:srgbClr val="C778AD"/>
      </a:accent5>
      <a:accent6>
        <a:srgbClr val="52BDC2"/>
      </a:accent6>
      <a:hlink>
        <a:srgbClr val="3F98BD"/>
      </a:hlink>
      <a:folHlink>
        <a:srgbClr val="2D6C85"/>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gradFill>
          <a:gsLst>
            <a:gs pos="0">
              <a:schemeClr val="accent6"/>
            </a:gs>
            <a:gs pos="60000">
              <a:schemeClr val="tx2"/>
            </a:gs>
          </a:gsLst>
          <a:lin ang="2700000" scaled="0"/>
        </a:gradFill>
        <a:ln>
          <a:noFill/>
        </a:ln>
        <a:effectLst/>
      </a:spPr>
      <a:bodyPr rtlCol="0" anchor="ctr"/>
      <a:lstStyle>
        <a:defPPr algn="ctr">
          <a:defRPr sz="1400" smtClean="0"/>
        </a:defPPr>
      </a:lstStyle>
      <a:style>
        <a:lnRef idx="1">
          <a:schemeClr val="accent1"/>
        </a:lnRef>
        <a:fillRef idx="3">
          <a:schemeClr val="accent1"/>
        </a:fillRef>
        <a:effectRef idx="2">
          <a:schemeClr val="accent1"/>
        </a:effectRef>
        <a:fontRef idx="minor">
          <a:schemeClr val="lt1"/>
        </a:fontRef>
      </a:style>
    </a:spDef>
    <a:lnDef>
      <a:spPr>
        <a:ln w="3175" cmpd="sng">
          <a:solidFill>
            <a:schemeClr val="tx2"/>
          </a:solidFill>
        </a:ln>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ctr">
          <a:defRPr sz="1200" dirty="0" err="1" smtClean="0"/>
        </a:defPPr>
      </a:lstStyle>
    </a:txDef>
  </a:objectDefaults>
  <a:extraClrSchemeLst/>
  <a:extLst>
    <a:ext uri="{05A4C25C-085E-4340-85A3-A5531E510DB2}">
      <thm15:themeFamily xmlns:thm15="http://schemas.microsoft.com/office/thememl/2012/main" name="2016 public GS" id="{DA303D92-9DCE-7A47-8A74-9F755E1B69BF}" vid="{88B33686-34E0-7A43-878E-C04009FDA53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059C05B-2659-44D0-8549-0C3F6043C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12833</TotalTime>
  <Pages>4</Pages>
  <Words>18673</Words>
  <Characters>106441</Characters>
  <Application>Microsoft Office Word</Application>
  <DocSecurity>0</DocSecurity>
  <Lines>887</Lines>
  <Paragraphs>249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124865</CharactersWithSpaces>
  <SharedDoc>false</SharedDoc>
  <HLinks>
    <vt:vector size="6" baseType="variant">
      <vt:variant>
        <vt:i4>6619204</vt:i4>
      </vt:variant>
      <vt:variant>
        <vt:i4>0</vt:i4>
      </vt:variant>
      <vt:variant>
        <vt:i4>0</vt:i4>
      </vt:variant>
      <vt:variant>
        <vt:i4>5</vt:i4>
      </vt:variant>
      <vt:variant>
        <vt:lpwstr>mailto:joo.hyoung.kim@imec.be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 Pejovic (----)</dc:creator>
  <cp:keywords/>
  <dc:description/>
  <cp:lastModifiedBy>Vladimir Pejovic (----)</cp:lastModifiedBy>
  <cp:revision>547</cp:revision>
  <cp:lastPrinted>2021-06-22T09:46:00Z</cp:lastPrinted>
  <dcterms:created xsi:type="dcterms:W3CDTF">2021-04-29T10:31:00Z</dcterms:created>
  <dcterms:modified xsi:type="dcterms:W3CDTF">2021-06-22T09:48:00Z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2b9f0e9-202b-4570-819e-057a08236007_Enabled">
    <vt:lpwstr>true</vt:lpwstr>
  </property>
  <property fmtid="{D5CDD505-2E9C-101B-9397-08002B2CF9AE}" pid="3" name="MSIP_Label_62b9f0e9-202b-4570-819e-057a08236007_SetDate">
    <vt:lpwstr>2021-04-28T16:23:12Z</vt:lpwstr>
  </property>
  <property fmtid="{D5CDD505-2E9C-101B-9397-08002B2CF9AE}" pid="4" name="MSIP_Label_62b9f0e9-202b-4570-819e-057a08236007_Method">
    <vt:lpwstr>Privileged</vt:lpwstr>
  </property>
  <property fmtid="{D5CDD505-2E9C-101B-9397-08002B2CF9AE}" pid="5" name="MSIP_Label_62b9f0e9-202b-4570-819e-057a08236007_Name">
    <vt:lpwstr>Strictly Confidential – General - Unmarked</vt:lpwstr>
  </property>
  <property fmtid="{D5CDD505-2E9C-101B-9397-08002B2CF9AE}" pid="6" name="MSIP_Label_62b9f0e9-202b-4570-819e-057a08236007_SiteId">
    <vt:lpwstr>a72d5a72-25ee-40f0-9bd1-067cb5b770d4</vt:lpwstr>
  </property>
  <property fmtid="{D5CDD505-2E9C-101B-9397-08002B2CF9AE}" pid="7" name="MSIP_Label_62b9f0e9-202b-4570-819e-057a08236007_ActionId">
    <vt:lpwstr>d6118319-03b1-4ae7-8487-03561297956f</vt:lpwstr>
  </property>
  <property fmtid="{D5CDD505-2E9C-101B-9397-08002B2CF9AE}" pid="8" name="MSIP_Label_62b9f0e9-202b-4570-819e-057a08236007_ContentBits">
    <vt:lpwstr>0</vt:lpwstr>
  </property>
  <property fmtid="{D5CDD505-2E9C-101B-9397-08002B2CF9AE}" pid="9" name="Mendeley Document_1">
    <vt:lpwstr>True</vt:lpwstr>
  </property>
  <property fmtid="{D5CDD505-2E9C-101B-9397-08002B2CF9AE}" pid="10" name="Mendeley Citation Style_1">
    <vt:lpwstr>http://csl.mendeley.com/styles/624175161/ieee-all-names</vt:lpwstr>
  </property>
  <property fmtid="{D5CDD505-2E9C-101B-9397-08002B2CF9AE}" pid="11" name="Mendeley Unique User Id_1">
    <vt:lpwstr>565a0494-8c61-31f6-8601-cd515160c110</vt:lpwstr>
  </property>
  <property fmtid="{D5CDD505-2E9C-101B-9397-08002B2CF9AE}" pid="12" name="Mendeley Recent Style Id 0_1">
    <vt:lpwstr>http://www.zotero.org/styles/american-medical-association</vt:lpwstr>
  </property>
  <property fmtid="{D5CDD505-2E9C-101B-9397-08002B2CF9AE}" pid="13" name="Mendeley Recent Style Name 0_1">
    <vt:lpwstr>American Medical Association 11th edition</vt:lpwstr>
  </property>
  <property fmtid="{D5CDD505-2E9C-101B-9397-08002B2CF9AE}" pid="14" name="Mendeley Recent Style Id 1_1">
    <vt:lpwstr>http://www.zotero.org/styles/american-political-science-association</vt:lpwstr>
  </property>
  <property fmtid="{D5CDD505-2E9C-101B-9397-08002B2CF9AE}" pid="15" name="Mendeley Recent Style Name 1_1">
    <vt:lpwstr>American Political Science Association</vt:lpwstr>
  </property>
  <property fmtid="{D5CDD505-2E9C-101B-9397-08002B2CF9AE}" pid="16" name="Mendeley Recent Style Id 2_1">
    <vt:lpwstr>http://www.zotero.org/styles/american-sociological-association</vt:lpwstr>
  </property>
  <property fmtid="{D5CDD505-2E9C-101B-9397-08002B2CF9AE}" pid="17" name="Mendeley Recent Style Name 2_1">
    <vt:lpwstr>American Sociological Association 6th edition</vt:lpwstr>
  </property>
  <property fmtid="{D5CDD505-2E9C-101B-9397-08002B2CF9AE}" pid="18" name="Mendeley Recent Style Id 3_1">
    <vt:lpwstr>http://www.zotero.org/styles/chicago-author-date</vt:lpwstr>
  </property>
  <property fmtid="{D5CDD505-2E9C-101B-9397-08002B2CF9AE}" pid="19" name="Mendeley Recent Style Name 3_1">
    <vt:lpwstr>Chicago Manual of Style 17th edition (author-date)</vt:lpwstr>
  </property>
  <property fmtid="{D5CDD505-2E9C-101B-9397-08002B2CF9AE}" pid="20" name="Mendeley Recent Style Id 4_1">
    <vt:lpwstr>http://www.zotero.org/styles/harvard-cite-them-right</vt:lpwstr>
  </property>
  <property fmtid="{D5CDD505-2E9C-101B-9397-08002B2CF9AE}" pid="21" name="Mendeley Recent Style Name 4_1">
    <vt:lpwstr>Cite Them Right 10th edition - Harvard</vt:lpwstr>
  </property>
  <property fmtid="{D5CDD505-2E9C-101B-9397-08002B2CF9AE}" pid="22" name="Mendeley Recent Style Id 5_1">
    <vt:lpwstr>http://www.zotero.org/styles/ieee</vt:lpwstr>
  </property>
  <property fmtid="{D5CDD505-2E9C-101B-9397-08002B2CF9AE}" pid="23" name="Mendeley Recent Style Name 5_1">
    <vt:lpwstr>IEEE</vt:lpwstr>
  </property>
  <property fmtid="{D5CDD505-2E9C-101B-9397-08002B2CF9AE}" pid="24" name="Mendeley Recent Style Id 6_1">
    <vt:lpwstr>https://csl.mendeley.com/styles/624175161/ieee</vt:lpwstr>
  </property>
  <property fmtid="{D5CDD505-2E9C-101B-9397-08002B2CF9AE}" pid="25" name="Mendeley Recent Style Name 6_1">
    <vt:lpwstr>IEEE - Vladimir Pejovic</vt:lpwstr>
  </property>
  <property fmtid="{D5CDD505-2E9C-101B-9397-08002B2CF9AE}" pid="26" name="Mendeley Recent Style Id 7_1">
    <vt:lpwstr>http://csl.mendeley.com/styles/624175161/ieee-all-names</vt:lpwstr>
  </property>
  <property fmtid="{D5CDD505-2E9C-101B-9397-08002B2CF9AE}" pid="27" name="Mendeley Recent Style Name 7_1">
    <vt:lpwstr>IEEE - Vladimir Pejovic</vt:lpwstr>
  </property>
  <property fmtid="{D5CDD505-2E9C-101B-9397-08002B2CF9AE}" pid="28" name="Mendeley Recent Style Id 8_1">
    <vt:lpwstr>http://www.zotero.org/styles/ieee-electron-device-letters</vt:lpwstr>
  </property>
  <property fmtid="{D5CDD505-2E9C-101B-9397-08002B2CF9AE}" pid="29" name="Mendeley Recent Style Name 8_1">
    <vt:lpwstr>IEEE Electron Device Letters</vt:lpwstr>
  </property>
  <property fmtid="{D5CDD505-2E9C-101B-9397-08002B2CF9AE}" pid="30" name="Mendeley Recent Style Id 9_1">
    <vt:lpwstr>http://www.zotero.org/styles/modern-humanities-research-association</vt:lpwstr>
  </property>
  <property fmtid="{D5CDD505-2E9C-101B-9397-08002B2CF9AE}" pid="31" name="Mendeley Recent Style Name 9_1">
    <vt:lpwstr>Modern Humanities Research Association 3rd edition (note with bibliography)</vt:lpwstr>
  </property>
</Properties>
</file>